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3E0" w:rsidRPr="00CD0EE1" w:rsidRDefault="007F4EB3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CD0EE1">
        <w:rPr>
          <w:rFonts w:eastAsia="Times New Roman"/>
          <w:b/>
          <w:sz w:val="24"/>
          <w:szCs w:val="24"/>
        </w:rPr>
        <w:t xml:space="preserve">MÃOS NO ROSTO E CHORO REPRESADO - Uma análise </w:t>
      </w:r>
      <w:proofErr w:type="spellStart"/>
      <w:r w:rsidRPr="00CD0EE1">
        <w:rPr>
          <w:rFonts w:eastAsia="Times New Roman"/>
          <w:b/>
          <w:sz w:val="24"/>
          <w:szCs w:val="24"/>
        </w:rPr>
        <w:t>indicial</w:t>
      </w:r>
      <w:proofErr w:type="spellEnd"/>
      <w:r w:rsidRPr="00CD0EE1">
        <w:rPr>
          <w:rFonts w:eastAsia="Times New Roman"/>
          <w:b/>
          <w:sz w:val="24"/>
          <w:szCs w:val="24"/>
        </w:rPr>
        <w:t xml:space="preserve"> no discurso de Sarita </w:t>
      </w:r>
      <w:proofErr w:type="spellStart"/>
      <w:r w:rsidRPr="00CD0EE1">
        <w:rPr>
          <w:rFonts w:eastAsia="Times New Roman"/>
          <w:b/>
          <w:sz w:val="24"/>
          <w:szCs w:val="24"/>
        </w:rPr>
        <w:t>Houli</w:t>
      </w:r>
      <w:proofErr w:type="spellEnd"/>
      <w:r w:rsidRPr="00CD0EE1">
        <w:rPr>
          <w:rFonts w:eastAsia="Times New Roman"/>
          <w:b/>
          <w:sz w:val="24"/>
          <w:szCs w:val="24"/>
        </w:rPr>
        <w:t xml:space="preserve"> e </w:t>
      </w:r>
      <w:proofErr w:type="spellStart"/>
      <w:r w:rsidRPr="00CD0EE1">
        <w:rPr>
          <w:rFonts w:eastAsia="Times New Roman"/>
          <w:b/>
          <w:sz w:val="24"/>
          <w:szCs w:val="24"/>
        </w:rPr>
        <w:t>Roxxxy</w:t>
      </w:r>
      <w:proofErr w:type="spellEnd"/>
      <w:r w:rsidRPr="00CD0EE1">
        <w:rPr>
          <w:rFonts w:eastAsia="Times New Roman"/>
          <w:b/>
          <w:sz w:val="24"/>
          <w:szCs w:val="24"/>
        </w:rPr>
        <w:t xml:space="preserve"> Andrews</w:t>
      </w:r>
    </w:p>
    <w:p w:rsidR="00EF43E0" w:rsidRPr="00CD0EE1" w:rsidRDefault="00EF43E0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</w:p>
    <w:p w:rsidR="00EF43E0" w:rsidRPr="00CD0EE1" w:rsidRDefault="007F4EB3">
      <w:pPr>
        <w:spacing w:line="360" w:lineRule="auto"/>
        <w:jc w:val="right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>Lucas Leandro Batista</w:t>
      </w:r>
    </w:p>
    <w:p w:rsidR="00EF43E0" w:rsidRPr="00CD0EE1" w:rsidRDefault="00EF43E0">
      <w:pPr>
        <w:spacing w:line="360" w:lineRule="auto"/>
        <w:jc w:val="both"/>
        <w:rPr>
          <w:rFonts w:eastAsia="Times New Roman"/>
          <w:b/>
          <w:sz w:val="24"/>
          <w:szCs w:val="24"/>
        </w:rPr>
      </w:pPr>
      <w:bookmarkStart w:id="0" w:name="_GoBack"/>
      <w:bookmarkEnd w:id="0"/>
    </w:p>
    <w:p w:rsidR="00EF43E0" w:rsidRPr="00CD0EE1" w:rsidRDefault="007F4EB3">
      <w:pPr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CD0EE1">
        <w:rPr>
          <w:rFonts w:eastAsia="Times New Roman"/>
          <w:b/>
          <w:sz w:val="24"/>
          <w:szCs w:val="24"/>
        </w:rPr>
        <w:t>INTRODUÇÃO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>A programação televisiva é preenchida, em grande escala, com produtos do cinema. Entretanto, a televisão adaptou - e continua adaptando - seu conteúdo para adequar-se ao padrão e até mesmo pela maneira que o espectador a consome. As narrativas seriadas são exemplos de formatos audiovisuais que surgiram no cinema e se popularizaram na televisão, com o intuito de manter a audiência frequente do espectador.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Dentro desse formato seriado, podem ser encaixados os </w:t>
      </w:r>
      <w:r w:rsidRPr="00CD0EE1">
        <w:rPr>
          <w:rFonts w:eastAsia="Times New Roman"/>
          <w:i/>
          <w:sz w:val="24"/>
          <w:szCs w:val="24"/>
        </w:rPr>
        <w:t xml:space="preserve">reality shows </w:t>
      </w:r>
      <w:r w:rsidRPr="00CD0EE1">
        <w:rPr>
          <w:rFonts w:eastAsia="Times New Roman"/>
          <w:sz w:val="24"/>
          <w:szCs w:val="24"/>
        </w:rPr>
        <w:t xml:space="preserve">que </w:t>
      </w:r>
      <w:r w:rsidRPr="00CD0EE1">
        <w:rPr>
          <w:rFonts w:eastAsia="Times New Roman"/>
          <w:i/>
          <w:sz w:val="24"/>
          <w:szCs w:val="24"/>
        </w:rPr>
        <w:t>“</w:t>
      </w:r>
      <w:r w:rsidRPr="00CD0EE1">
        <w:rPr>
          <w:rFonts w:eastAsia="Times New Roman"/>
          <w:sz w:val="24"/>
          <w:szCs w:val="24"/>
        </w:rPr>
        <w:t>constituem o que pode ser analisada como uma fusão entre o documentário e a ficção seriada” (</w:t>
      </w:r>
      <w:proofErr w:type="spellStart"/>
      <w:r w:rsidRPr="00CD0EE1">
        <w:rPr>
          <w:rFonts w:eastAsia="Times New Roman"/>
          <w:sz w:val="24"/>
          <w:szCs w:val="24"/>
        </w:rPr>
        <w:t>Andacht</w:t>
      </w:r>
      <w:proofErr w:type="spellEnd"/>
      <w:r w:rsidRPr="00CD0EE1">
        <w:rPr>
          <w:rFonts w:eastAsia="Times New Roman"/>
          <w:sz w:val="24"/>
          <w:szCs w:val="24"/>
        </w:rPr>
        <w:t xml:space="preserve">, 2003, p.18) O gênero documentário e o </w:t>
      </w:r>
      <w:r w:rsidRPr="00CD0EE1">
        <w:rPr>
          <w:rFonts w:eastAsia="Times New Roman"/>
          <w:i/>
          <w:sz w:val="24"/>
          <w:szCs w:val="24"/>
        </w:rPr>
        <w:t xml:space="preserve">reality show </w:t>
      </w:r>
      <w:r w:rsidRPr="00CD0EE1">
        <w:rPr>
          <w:rFonts w:eastAsia="Times New Roman"/>
          <w:sz w:val="24"/>
          <w:szCs w:val="24"/>
        </w:rPr>
        <w:t>se diferem em muitos aspectos estéticos e narrativos, porém “as duas produções</w:t>
      </w:r>
      <w:r w:rsidRPr="00CD0EE1">
        <w:rPr>
          <w:rFonts w:eastAsia="Times New Roman"/>
          <w:sz w:val="24"/>
          <w:szCs w:val="24"/>
          <w:vertAlign w:val="superscript"/>
        </w:rPr>
        <w:footnoteReference w:id="1"/>
      </w:r>
      <w:r w:rsidRPr="00CD0EE1">
        <w:rPr>
          <w:rFonts w:eastAsia="Times New Roman"/>
          <w:sz w:val="24"/>
          <w:szCs w:val="24"/>
        </w:rPr>
        <w:t xml:space="preserve"> são variantes da representação do real, porque baseiam-se no chamamento </w:t>
      </w:r>
      <w:proofErr w:type="spellStart"/>
      <w:r w:rsidRPr="00CD0EE1">
        <w:rPr>
          <w:rFonts w:eastAsia="Times New Roman"/>
          <w:sz w:val="24"/>
          <w:szCs w:val="24"/>
        </w:rPr>
        <w:t>indicial</w:t>
      </w:r>
      <w:proofErr w:type="spellEnd"/>
      <w:r w:rsidRPr="00CD0EE1">
        <w:rPr>
          <w:rFonts w:eastAsia="Times New Roman"/>
          <w:sz w:val="24"/>
          <w:szCs w:val="24"/>
        </w:rPr>
        <w:t xml:space="preserve">, ou </w:t>
      </w:r>
      <w:r w:rsidRPr="00CD0EE1">
        <w:rPr>
          <w:rFonts w:eastAsia="Times New Roman"/>
          <w:i/>
          <w:sz w:val="24"/>
          <w:szCs w:val="24"/>
        </w:rPr>
        <w:t>index appeal</w:t>
      </w:r>
      <w:r w:rsidRPr="00CD0EE1">
        <w:rPr>
          <w:rFonts w:eastAsia="Times New Roman"/>
          <w:sz w:val="24"/>
          <w:szCs w:val="24"/>
        </w:rPr>
        <w:t>” (</w:t>
      </w:r>
      <w:proofErr w:type="spellStart"/>
      <w:r w:rsidRPr="00CD0EE1">
        <w:rPr>
          <w:rFonts w:eastAsia="Times New Roman"/>
          <w:sz w:val="24"/>
          <w:szCs w:val="24"/>
        </w:rPr>
        <w:t>Andacht</w:t>
      </w:r>
      <w:proofErr w:type="spellEnd"/>
      <w:r w:rsidRPr="00CD0EE1">
        <w:rPr>
          <w:rFonts w:eastAsia="Times New Roman"/>
          <w:sz w:val="24"/>
          <w:szCs w:val="24"/>
        </w:rPr>
        <w:t>, 2005)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Este trabalho pretende estudar esses índices em duas cenas de contextos bem diferentes que se propõe a fazer uma representação do real: A primeira é umas das últimas cenas do documentário brasileiro Jogo de Cena (Coutinho, 2007); a segunda é oriunda do </w:t>
      </w:r>
      <w:r w:rsidRPr="00CD0EE1">
        <w:rPr>
          <w:rFonts w:eastAsia="Times New Roman"/>
          <w:i/>
          <w:sz w:val="24"/>
          <w:szCs w:val="24"/>
        </w:rPr>
        <w:t>Reality Show</w:t>
      </w:r>
      <w:r w:rsidRPr="00CD0EE1">
        <w:rPr>
          <w:rFonts w:eastAsia="Times New Roman"/>
          <w:sz w:val="24"/>
          <w:szCs w:val="24"/>
        </w:rPr>
        <w:t xml:space="preserve"> estadunidense </w:t>
      </w:r>
      <w:proofErr w:type="spellStart"/>
      <w:r w:rsidRPr="00CD0EE1">
        <w:rPr>
          <w:rFonts w:eastAsia="Times New Roman"/>
          <w:i/>
          <w:sz w:val="24"/>
          <w:szCs w:val="24"/>
        </w:rPr>
        <w:t>RuPaul’s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</w:t>
      </w:r>
      <w:proofErr w:type="spellStart"/>
      <w:r w:rsidRPr="00CD0EE1">
        <w:rPr>
          <w:rFonts w:eastAsia="Times New Roman"/>
          <w:i/>
          <w:sz w:val="24"/>
          <w:szCs w:val="24"/>
        </w:rPr>
        <w:t>Drag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</w:t>
      </w:r>
      <w:proofErr w:type="spellStart"/>
      <w:r w:rsidRPr="00CD0EE1">
        <w:rPr>
          <w:rFonts w:eastAsia="Times New Roman"/>
          <w:i/>
          <w:sz w:val="24"/>
          <w:szCs w:val="24"/>
        </w:rPr>
        <w:t>Race</w:t>
      </w:r>
      <w:proofErr w:type="spellEnd"/>
      <w:r w:rsidRPr="00CD0EE1">
        <w:rPr>
          <w:rFonts w:eastAsia="Times New Roman"/>
          <w:sz w:val="24"/>
          <w:szCs w:val="24"/>
        </w:rPr>
        <w:t>.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O documentário Jogo de Cena apresenta o relato de mulheres, no formato entrevista, sobre um palco de teatro. Através do diálogo com Eduardo Coutinho, as convidadas são guiadas à revelarem situações e conflitos dolorosos de suas vidas, contando com a participação de atrizes convidadas - como Marília Pêra, Fernanda Torres e Andréa Beltrão - interpretando alguns relatos, sem comprometimento com a exatidão do discurso falado e gestual. Jogo de Cena é o décimo documentário de Eduardo Coutinho, diretor de filmes de ficção como Cabra Marcado para Morrer (1984) e documentários como Edifício Master (2002). 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A cena utilizada como parte do objeto de estudo, conta com a participação e os relatos de Sarita </w:t>
      </w:r>
      <w:proofErr w:type="spellStart"/>
      <w:r w:rsidRPr="00CD0EE1">
        <w:rPr>
          <w:rFonts w:eastAsia="Times New Roman"/>
          <w:sz w:val="24"/>
          <w:szCs w:val="24"/>
        </w:rPr>
        <w:t>Houli</w:t>
      </w:r>
      <w:proofErr w:type="spellEnd"/>
      <w:r w:rsidRPr="00CD0EE1">
        <w:rPr>
          <w:rFonts w:eastAsia="Times New Roman"/>
          <w:sz w:val="24"/>
          <w:szCs w:val="24"/>
        </w:rPr>
        <w:t xml:space="preserve"> </w:t>
      </w:r>
      <w:proofErr w:type="spellStart"/>
      <w:r w:rsidRPr="00CD0EE1">
        <w:rPr>
          <w:rFonts w:eastAsia="Times New Roman"/>
          <w:sz w:val="24"/>
          <w:szCs w:val="24"/>
        </w:rPr>
        <w:t>Brumer</w:t>
      </w:r>
      <w:proofErr w:type="spellEnd"/>
      <w:r w:rsidRPr="00CD0EE1">
        <w:rPr>
          <w:rFonts w:eastAsia="Times New Roman"/>
          <w:sz w:val="24"/>
          <w:szCs w:val="24"/>
        </w:rPr>
        <w:t xml:space="preserve">. A mulher aparece na primeira metade do </w:t>
      </w:r>
      <w:r w:rsidRPr="00CD0EE1">
        <w:rPr>
          <w:rFonts w:eastAsia="Times New Roman"/>
          <w:sz w:val="24"/>
          <w:szCs w:val="24"/>
        </w:rPr>
        <w:lastRenderedPageBreak/>
        <w:t>documentário e, por apresentar uma imagem indesejável de si mesma, pede para retornar e deixar sua entrevista menos “barra pesada” - termo utilizado por ela mesma.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Contrapondo, </w:t>
      </w:r>
      <w:proofErr w:type="spellStart"/>
      <w:r w:rsidRPr="00CD0EE1">
        <w:rPr>
          <w:rFonts w:eastAsia="Times New Roman"/>
          <w:i/>
          <w:sz w:val="24"/>
          <w:szCs w:val="24"/>
        </w:rPr>
        <w:t>RuPaul’s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</w:t>
      </w:r>
      <w:proofErr w:type="spellStart"/>
      <w:r w:rsidRPr="00CD0EE1">
        <w:rPr>
          <w:rFonts w:eastAsia="Times New Roman"/>
          <w:i/>
          <w:sz w:val="24"/>
          <w:szCs w:val="24"/>
        </w:rPr>
        <w:t>Drag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</w:t>
      </w:r>
      <w:proofErr w:type="spellStart"/>
      <w:r w:rsidRPr="00CD0EE1">
        <w:rPr>
          <w:rFonts w:eastAsia="Times New Roman"/>
          <w:i/>
          <w:sz w:val="24"/>
          <w:szCs w:val="24"/>
        </w:rPr>
        <w:t>Race</w:t>
      </w:r>
      <w:proofErr w:type="spellEnd"/>
      <w:r w:rsidRPr="00CD0EE1">
        <w:rPr>
          <w:rFonts w:eastAsia="Times New Roman"/>
          <w:sz w:val="24"/>
          <w:szCs w:val="24"/>
        </w:rPr>
        <w:t xml:space="preserve"> é um </w:t>
      </w:r>
      <w:r w:rsidRPr="00CD0EE1">
        <w:rPr>
          <w:rFonts w:eastAsia="Times New Roman"/>
          <w:i/>
          <w:sz w:val="24"/>
          <w:szCs w:val="24"/>
        </w:rPr>
        <w:t>reality show</w:t>
      </w:r>
      <w:r w:rsidRPr="00CD0EE1">
        <w:rPr>
          <w:rFonts w:eastAsia="Times New Roman"/>
          <w:sz w:val="24"/>
          <w:szCs w:val="24"/>
        </w:rPr>
        <w:t xml:space="preserve"> estadunidense originalmente exibido pela emissora </w:t>
      </w:r>
      <w:r w:rsidRPr="00CD0EE1">
        <w:rPr>
          <w:rFonts w:eastAsia="Times New Roman"/>
          <w:i/>
          <w:sz w:val="24"/>
          <w:szCs w:val="24"/>
        </w:rPr>
        <w:t>Logo</w:t>
      </w:r>
      <w:r w:rsidRPr="00CD0EE1">
        <w:rPr>
          <w:rFonts w:eastAsia="Times New Roman"/>
          <w:sz w:val="24"/>
          <w:szCs w:val="24"/>
        </w:rPr>
        <w:t xml:space="preserve"> e posteriormente pela </w:t>
      </w:r>
      <w:r w:rsidRPr="00CD0EE1">
        <w:rPr>
          <w:rFonts w:eastAsia="Times New Roman"/>
          <w:i/>
          <w:sz w:val="24"/>
          <w:szCs w:val="24"/>
        </w:rPr>
        <w:t>VH1</w:t>
      </w:r>
      <w:r w:rsidRPr="00CD0EE1">
        <w:rPr>
          <w:rFonts w:eastAsia="Times New Roman"/>
          <w:sz w:val="24"/>
          <w:szCs w:val="24"/>
        </w:rPr>
        <w:t xml:space="preserve"> que apresenta uma competição de talentos entre </w:t>
      </w:r>
      <w:proofErr w:type="spellStart"/>
      <w:r w:rsidRPr="00CD0EE1">
        <w:rPr>
          <w:rFonts w:eastAsia="Times New Roman"/>
          <w:i/>
          <w:sz w:val="24"/>
          <w:szCs w:val="24"/>
        </w:rPr>
        <w:t>Drag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Queens</w:t>
      </w:r>
      <w:r w:rsidRPr="00CD0EE1">
        <w:rPr>
          <w:rFonts w:eastAsia="Times New Roman"/>
          <w:sz w:val="24"/>
          <w:szCs w:val="24"/>
        </w:rPr>
        <w:t xml:space="preserve">. O show é organizado e apresentado por </w:t>
      </w:r>
      <w:proofErr w:type="spellStart"/>
      <w:r w:rsidRPr="00CD0EE1">
        <w:rPr>
          <w:rFonts w:eastAsia="Times New Roman"/>
          <w:sz w:val="24"/>
          <w:szCs w:val="24"/>
        </w:rPr>
        <w:t>RuPaul</w:t>
      </w:r>
      <w:proofErr w:type="spellEnd"/>
      <w:r w:rsidRPr="00CD0EE1">
        <w:rPr>
          <w:rFonts w:eastAsia="Times New Roman"/>
          <w:sz w:val="24"/>
          <w:szCs w:val="24"/>
        </w:rPr>
        <w:t xml:space="preserve"> Charles, </w:t>
      </w:r>
      <w:proofErr w:type="spellStart"/>
      <w:r w:rsidRPr="00CD0EE1">
        <w:rPr>
          <w:rFonts w:eastAsia="Times New Roman"/>
          <w:i/>
          <w:sz w:val="24"/>
          <w:szCs w:val="24"/>
        </w:rPr>
        <w:t>drag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</w:t>
      </w:r>
      <w:proofErr w:type="spellStart"/>
      <w:r w:rsidRPr="00CD0EE1">
        <w:rPr>
          <w:rFonts w:eastAsia="Times New Roman"/>
          <w:i/>
          <w:sz w:val="24"/>
          <w:szCs w:val="24"/>
        </w:rPr>
        <w:t>queen</w:t>
      </w:r>
      <w:proofErr w:type="spellEnd"/>
      <w:r w:rsidRPr="00CD0EE1">
        <w:rPr>
          <w:rFonts w:eastAsia="Times New Roman"/>
          <w:sz w:val="24"/>
          <w:szCs w:val="24"/>
        </w:rPr>
        <w:t xml:space="preserve">, modelo, ator, cantor que ficou mais conhecido inicialmente por sua participação no clipe da banda </w:t>
      </w:r>
      <w:r w:rsidRPr="00CD0EE1">
        <w:rPr>
          <w:rFonts w:eastAsia="Times New Roman"/>
          <w:i/>
          <w:sz w:val="24"/>
          <w:szCs w:val="24"/>
        </w:rPr>
        <w:t>The B-52</w:t>
      </w:r>
      <w:r w:rsidRPr="00CD0EE1">
        <w:rPr>
          <w:rFonts w:eastAsia="Times New Roman"/>
          <w:sz w:val="24"/>
          <w:szCs w:val="24"/>
        </w:rPr>
        <w:t xml:space="preserve">. O programa possui dez temporadas tradicionais, mais três temporadas versão </w:t>
      </w:r>
      <w:proofErr w:type="spellStart"/>
      <w:r w:rsidRPr="00CD0EE1">
        <w:rPr>
          <w:rFonts w:eastAsia="Times New Roman"/>
          <w:i/>
          <w:sz w:val="24"/>
          <w:szCs w:val="24"/>
        </w:rPr>
        <w:t>All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Stars</w:t>
      </w:r>
      <w:r w:rsidRPr="00CD0EE1">
        <w:rPr>
          <w:rFonts w:eastAsia="Times New Roman"/>
          <w:i/>
          <w:sz w:val="24"/>
          <w:szCs w:val="24"/>
          <w:vertAlign w:val="superscript"/>
        </w:rPr>
        <w:footnoteReference w:id="2"/>
      </w:r>
      <w:r w:rsidRPr="00CD0EE1">
        <w:rPr>
          <w:rFonts w:eastAsia="Times New Roman"/>
          <w:i/>
          <w:sz w:val="24"/>
          <w:szCs w:val="24"/>
        </w:rPr>
        <w:t xml:space="preserve"> -</w:t>
      </w:r>
      <w:r w:rsidRPr="00CD0EE1">
        <w:rPr>
          <w:rFonts w:eastAsia="Times New Roman"/>
          <w:sz w:val="24"/>
          <w:szCs w:val="24"/>
        </w:rPr>
        <w:t xml:space="preserve"> versão que reúne apenas participantes das temporadas passadas. O prêmio final, além do título de </w:t>
      </w:r>
      <w:proofErr w:type="spellStart"/>
      <w:r w:rsidRPr="00CD0EE1">
        <w:rPr>
          <w:rFonts w:eastAsia="Times New Roman"/>
          <w:i/>
          <w:sz w:val="24"/>
          <w:szCs w:val="24"/>
        </w:rPr>
        <w:t>America’s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Next </w:t>
      </w:r>
      <w:proofErr w:type="spellStart"/>
      <w:r w:rsidRPr="00CD0EE1">
        <w:rPr>
          <w:rFonts w:eastAsia="Times New Roman"/>
          <w:i/>
          <w:sz w:val="24"/>
          <w:szCs w:val="24"/>
        </w:rPr>
        <w:t>Drag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Superstar,</w:t>
      </w:r>
      <w:r w:rsidRPr="00CD0EE1">
        <w:rPr>
          <w:rFonts w:eastAsia="Times New Roman"/>
          <w:sz w:val="24"/>
          <w:szCs w:val="24"/>
        </w:rPr>
        <w:t xml:space="preserve"> é, atualmente, um suprimento de um ano de cosméticos e o valor de cem mil dólares.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Durante a competição, as concorrentes sofrem pressão de entrega em um determinado prazo, críticas ao seu trabalho, isolamento e o eminente medo da eliminação, o que pode acabar externando conflitos externos e internos. Devido às situações conflitantes, é comum existirem brigas e colapsos entre as participantes, que, por vezes, acabam revelando situações dolorosas, como o caso de Monica Beverly </w:t>
      </w:r>
      <w:proofErr w:type="spellStart"/>
      <w:r w:rsidRPr="00CD0EE1">
        <w:rPr>
          <w:rFonts w:eastAsia="Times New Roman"/>
          <w:sz w:val="24"/>
          <w:szCs w:val="24"/>
        </w:rPr>
        <w:t>Hillz</w:t>
      </w:r>
      <w:proofErr w:type="spellEnd"/>
      <w:r w:rsidRPr="00CD0EE1">
        <w:rPr>
          <w:rFonts w:eastAsia="Times New Roman"/>
          <w:sz w:val="24"/>
          <w:szCs w:val="24"/>
        </w:rPr>
        <w:t xml:space="preserve"> - que revelou ser uma mulher trans.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O caso utilizado como objeto de estudo - e comparação com a cena de Sarita - é da quinta temporada, episódio 7 (2013) e apresenta o colapso de </w:t>
      </w:r>
      <w:proofErr w:type="spellStart"/>
      <w:r w:rsidRPr="00CD0EE1">
        <w:rPr>
          <w:rFonts w:eastAsia="Times New Roman"/>
          <w:sz w:val="24"/>
          <w:szCs w:val="24"/>
        </w:rPr>
        <w:t>Roxxxy</w:t>
      </w:r>
      <w:proofErr w:type="spellEnd"/>
      <w:r w:rsidRPr="00CD0EE1">
        <w:rPr>
          <w:rFonts w:eastAsia="Times New Roman"/>
          <w:sz w:val="24"/>
          <w:szCs w:val="24"/>
        </w:rPr>
        <w:t xml:space="preserve"> Andrews ao participar da “Dublagem pela sua vida”, processo de eliminação das duas concorrentes que foram piores nos desafios da semana. 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Os indícios de dor e tristeza estão espalhados pelos gestos, lágrimas e expressões de ambas - Sarita e </w:t>
      </w:r>
      <w:proofErr w:type="spellStart"/>
      <w:r w:rsidRPr="00CD0EE1">
        <w:rPr>
          <w:rFonts w:eastAsia="Times New Roman"/>
          <w:sz w:val="24"/>
          <w:szCs w:val="24"/>
        </w:rPr>
        <w:t>Roxxxy</w:t>
      </w:r>
      <w:proofErr w:type="spellEnd"/>
      <w:r w:rsidRPr="00CD0EE1">
        <w:rPr>
          <w:rFonts w:eastAsia="Times New Roman"/>
          <w:sz w:val="24"/>
          <w:szCs w:val="24"/>
        </w:rPr>
        <w:t xml:space="preserve"> - e, ao mesmo tempo existe uma tentativa de repreender, conter, e esconder e conter as lágrimas. Em Jogo de Cena, Marília Pêra, que interpreta Sarita em alguns momentos, cita uma frase que retrata como os indícios de choro tentam </w:t>
      </w:r>
      <w:proofErr w:type="spellStart"/>
      <w:r w:rsidRPr="00CD0EE1">
        <w:rPr>
          <w:rFonts w:eastAsia="Times New Roman"/>
          <w:sz w:val="24"/>
          <w:szCs w:val="24"/>
        </w:rPr>
        <w:t>ser</w:t>
      </w:r>
      <w:proofErr w:type="spellEnd"/>
      <w:r w:rsidRPr="00CD0EE1">
        <w:rPr>
          <w:rFonts w:eastAsia="Times New Roman"/>
          <w:sz w:val="24"/>
          <w:szCs w:val="24"/>
        </w:rPr>
        <w:t xml:space="preserve"> repreendidos, o que este estudo pretende analisar: “Quando o choro é verdadeiro, a pessoa sempre tenta </w:t>
      </w:r>
      <w:r w:rsidR="00CD0EE1" w:rsidRPr="00CD0EE1">
        <w:rPr>
          <w:rFonts w:eastAsia="Times New Roman"/>
          <w:sz w:val="24"/>
          <w:szCs w:val="24"/>
        </w:rPr>
        <w:t>esconder. ”</w:t>
      </w:r>
      <w:r w:rsidRPr="00CD0EE1">
        <w:rPr>
          <w:rFonts w:eastAsia="Times New Roman"/>
          <w:sz w:val="24"/>
          <w:szCs w:val="24"/>
        </w:rPr>
        <w:t xml:space="preserve"> </w:t>
      </w:r>
    </w:p>
    <w:p w:rsidR="00EF43E0" w:rsidRDefault="00EF43E0">
      <w:pPr>
        <w:spacing w:line="360" w:lineRule="auto"/>
        <w:rPr>
          <w:rFonts w:eastAsia="Times New Roman"/>
          <w:b/>
          <w:sz w:val="24"/>
          <w:szCs w:val="24"/>
        </w:rPr>
      </w:pPr>
    </w:p>
    <w:p w:rsidR="00CD0EE1" w:rsidRDefault="00CD0EE1">
      <w:pPr>
        <w:spacing w:line="360" w:lineRule="auto"/>
        <w:rPr>
          <w:rFonts w:eastAsia="Times New Roman"/>
          <w:b/>
          <w:sz w:val="24"/>
          <w:szCs w:val="24"/>
        </w:rPr>
      </w:pPr>
    </w:p>
    <w:p w:rsidR="00CD0EE1" w:rsidRPr="00CD0EE1" w:rsidRDefault="00CD0EE1">
      <w:pPr>
        <w:spacing w:line="360" w:lineRule="auto"/>
        <w:rPr>
          <w:rFonts w:eastAsia="Times New Roman"/>
          <w:b/>
          <w:sz w:val="24"/>
          <w:szCs w:val="24"/>
        </w:rPr>
      </w:pPr>
    </w:p>
    <w:p w:rsidR="00EF43E0" w:rsidRPr="00CD0EE1" w:rsidRDefault="007F4EB3">
      <w:pPr>
        <w:spacing w:line="360" w:lineRule="auto"/>
        <w:rPr>
          <w:rFonts w:eastAsia="Times New Roman"/>
          <w:b/>
          <w:sz w:val="24"/>
          <w:szCs w:val="24"/>
        </w:rPr>
      </w:pPr>
      <w:r w:rsidRPr="00CD0EE1">
        <w:rPr>
          <w:rFonts w:eastAsia="Times New Roman"/>
          <w:b/>
          <w:sz w:val="24"/>
          <w:szCs w:val="24"/>
        </w:rPr>
        <w:t>REVISÃO DE LITERATURA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lastRenderedPageBreak/>
        <w:t xml:space="preserve">A proposta de reconhecer o real em uma peça audiovisual - que oferece uma realidade - costuma levantar discussões sobre a </w:t>
      </w:r>
      <w:proofErr w:type="spellStart"/>
      <w:r w:rsidRPr="00CD0EE1">
        <w:rPr>
          <w:rFonts w:eastAsia="Times New Roman"/>
          <w:sz w:val="24"/>
          <w:szCs w:val="24"/>
        </w:rPr>
        <w:t>inalcançabilidade</w:t>
      </w:r>
      <w:proofErr w:type="spellEnd"/>
      <w:r w:rsidRPr="00CD0EE1">
        <w:rPr>
          <w:rFonts w:eastAsia="Times New Roman"/>
          <w:sz w:val="24"/>
          <w:szCs w:val="24"/>
        </w:rPr>
        <w:t xml:space="preserve"> do mesmo. </w:t>
      </w:r>
      <w:proofErr w:type="spellStart"/>
      <w:r w:rsidRPr="00CD0EE1">
        <w:rPr>
          <w:rFonts w:eastAsia="Times New Roman"/>
          <w:sz w:val="24"/>
          <w:szCs w:val="24"/>
        </w:rPr>
        <w:t>Andacht</w:t>
      </w:r>
      <w:proofErr w:type="spellEnd"/>
      <w:r w:rsidRPr="00CD0EE1">
        <w:rPr>
          <w:rFonts w:eastAsia="Times New Roman"/>
          <w:sz w:val="24"/>
          <w:szCs w:val="24"/>
        </w:rPr>
        <w:t xml:space="preserve"> </w:t>
      </w:r>
      <w:r w:rsidRPr="00CD0EE1">
        <w:rPr>
          <w:rFonts w:eastAsia="Times New Roman"/>
          <w:sz w:val="24"/>
          <w:szCs w:val="24"/>
          <w:highlight w:val="white"/>
        </w:rPr>
        <w:t>(2016, p. 14, apud DE ARAUJO, 2008)</w:t>
      </w:r>
      <w:r w:rsidRPr="00CD0EE1">
        <w:rPr>
          <w:rFonts w:eastAsia="Times New Roman"/>
          <w:sz w:val="24"/>
          <w:szCs w:val="24"/>
        </w:rPr>
        <w:t xml:space="preserve"> afirma que “existe uma batalha cultural entre o autêntico real e a do simulado ou ficcional dissimulado ardilosamente na mídia </w:t>
      </w:r>
      <w:proofErr w:type="gramStart"/>
      <w:r w:rsidRPr="00CD0EE1">
        <w:rPr>
          <w:rFonts w:eastAsia="Times New Roman"/>
          <w:sz w:val="24"/>
          <w:szCs w:val="24"/>
        </w:rPr>
        <w:t>contemporânea.”</w:t>
      </w:r>
      <w:proofErr w:type="gramEnd"/>
      <w:r w:rsidRPr="00CD0EE1">
        <w:rPr>
          <w:rFonts w:eastAsia="Times New Roman"/>
          <w:sz w:val="24"/>
          <w:szCs w:val="24"/>
        </w:rPr>
        <w:t xml:space="preserve"> Até mesmo no discurso semiótico é afirmado que os signos revelam partes da realidade, mas que os formatos audiovisuais, toda revelação é incompleta e falível (ANDACHT, 2017), porém:</w:t>
      </w:r>
    </w:p>
    <w:p w:rsidR="00EF43E0" w:rsidRDefault="007F4EB3" w:rsidP="00CD0EE1">
      <w:pPr>
        <w:spacing w:line="240" w:lineRule="auto"/>
        <w:ind w:left="2268"/>
        <w:jc w:val="both"/>
        <w:rPr>
          <w:rFonts w:eastAsia="Times New Roman"/>
          <w:sz w:val="20"/>
          <w:szCs w:val="24"/>
        </w:rPr>
      </w:pPr>
      <w:r w:rsidRPr="00CD0EE1">
        <w:rPr>
          <w:rFonts w:eastAsia="Times New Roman"/>
          <w:sz w:val="20"/>
          <w:szCs w:val="24"/>
        </w:rPr>
        <w:t xml:space="preserve">“Se usarmos o modelo semiótico de </w:t>
      </w:r>
      <w:proofErr w:type="spellStart"/>
      <w:r w:rsidRPr="00CD0EE1">
        <w:rPr>
          <w:rFonts w:eastAsia="Times New Roman"/>
          <w:sz w:val="20"/>
          <w:szCs w:val="24"/>
        </w:rPr>
        <w:t>Peirce</w:t>
      </w:r>
      <w:proofErr w:type="spellEnd"/>
      <w:r w:rsidRPr="00CD0EE1">
        <w:rPr>
          <w:rFonts w:eastAsia="Times New Roman"/>
          <w:sz w:val="20"/>
          <w:szCs w:val="24"/>
        </w:rPr>
        <w:t xml:space="preserve"> (CP 5.283), é possível analisar um filme ou uma série de TV a partir dos signos escolhidos para produzir e interpretar o audiovisual, pois são influenciados tanto pelo universo discursivo – a intertextualidade, o gênero, o cânon fílmico – quanto pelo âmbito do real que se procura representar de modo naturalista, por exemplo. Portanto, o que o audiovisual apresenta é a representação de uma relação que pode estar permeada por verdades ou mentiras, mas isso independe do aparato cinematográfico” (</w:t>
      </w:r>
      <w:proofErr w:type="spellStart"/>
      <w:r w:rsidRPr="00CD0EE1">
        <w:rPr>
          <w:rFonts w:eastAsia="Times New Roman"/>
          <w:sz w:val="20"/>
          <w:szCs w:val="24"/>
        </w:rPr>
        <w:t>Andacht</w:t>
      </w:r>
      <w:proofErr w:type="spellEnd"/>
      <w:r w:rsidRPr="00CD0EE1">
        <w:rPr>
          <w:rFonts w:eastAsia="Times New Roman"/>
          <w:sz w:val="20"/>
          <w:szCs w:val="24"/>
        </w:rPr>
        <w:t xml:space="preserve">; </w:t>
      </w:r>
      <w:proofErr w:type="spellStart"/>
      <w:r w:rsidRPr="00CD0EE1">
        <w:rPr>
          <w:rFonts w:eastAsia="Times New Roman"/>
          <w:sz w:val="20"/>
          <w:szCs w:val="24"/>
        </w:rPr>
        <w:t>Opolski</w:t>
      </w:r>
      <w:proofErr w:type="spellEnd"/>
      <w:r w:rsidRPr="00CD0EE1">
        <w:rPr>
          <w:rFonts w:eastAsia="Times New Roman"/>
          <w:sz w:val="20"/>
          <w:szCs w:val="24"/>
        </w:rPr>
        <w:t>, 2017)</w:t>
      </w:r>
    </w:p>
    <w:p w:rsidR="00CD0EE1" w:rsidRPr="00CD0EE1" w:rsidRDefault="00CD0EE1" w:rsidP="00CD0EE1">
      <w:pPr>
        <w:spacing w:line="240" w:lineRule="auto"/>
        <w:ind w:left="2268"/>
        <w:jc w:val="both"/>
        <w:rPr>
          <w:rFonts w:eastAsia="Times New Roman"/>
          <w:sz w:val="20"/>
          <w:szCs w:val="24"/>
        </w:rPr>
      </w:pP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Assim como um psiquiatra não precisa acreditar ou seguir o que seu paciente diz para chegar </w:t>
      </w:r>
      <w:proofErr w:type="spellStart"/>
      <w:r w:rsidRPr="00CD0EE1">
        <w:rPr>
          <w:rFonts w:eastAsia="Times New Roman"/>
          <w:sz w:val="24"/>
          <w:szCs w:val="24"/>
        </w:rPr>
        <w:t>a</w:t>
      </w:r>
      <w:proofErr w:type="spellEnd"/>
      <w:r w:rsidRPr="00CD0EE1">
        <w:rPr>
          <w:rFonts w:eastAsia="Times New Roman"/>
          <w:sz w:val="24"/>
          <w:szCs w:val="24"/>
        </w:rPr>
        <w:t xml:space="preserve"> conclusão de um diagnóstico, o semiólogo é capaz de enxergar através dos signos da realidade apresentada. </w:t>
      </w:r>
      <w:proofErr w:type="spellStart"/>
      <w:r w:rsidRPr="00CD0EE1">
        <w:rPr>
          <w:rFonts w:eastAsia="Times New Roman"/>
          <w:sz w:val="24"/>
          <w:szCs w:val="24"/>
        </w:rPr>
        <w:t>Andacht</w:t>
      </w:r>
      <w:proofErr w:type="spellEnd"/>
      <w:r w:rsidRPr="00CD0EE1">
        <w:rPr>
          <w:rFonts w:eastAsia="Times New Roman"/>
          <w:sz w:val="24"/>
          <w:szCs w:val="24"/>
        </w:rPr>
        <w:t xml:space="preserve"> sugere que “o que chamamos de realidade surge de signos que têm a nossa cara, bem pode-se dizer, mas que possuem além dessa marca, o rosto do mundo, a alteridade que caracteriza a ação dos </w:t>
      </w:r>
      <w:r w:rsidR="00CD0EE1" w:rsidRPr="00CD0EE1">
        <w:rPr>
          <w:rFonts w:eastAsia="Times New Roman"/>
          <w:sz w:val="24"/>
          <w:szCs w:val="24"/>
        </w:rPr>
        <w:t>signos. ”</w:t>
      </w:r>
      <w:r w:rsidRPr="00CD0EE1">
        <w:rPr>
          <w:rFonts w:eastAsia="Times New Roman"/>
          <w:sz w:val="24"/>
          <w:szCs w:val="24"/>
        </w:rPr>
        <w:t xml:space="preserve"> (</w:t>
      </w:r>
      <w:proofErr w:type="spellStart"/>
      <w:r w:rsidRPr="00CD0EE1">
        <w:rPr>
          <w:rFonts w:eastAsia="Times New Roman"/>
          <w:sz w:val="24"/>
          <w:szCs w:val="24"/>
        </w:rPr>
        <w:t>Andacht</w:t>
      </w:r>
      <w:proofErr w:type="spellEnd"/>
      <w:r w:rsidRPr="00CD0EE1">
        <w:rPr>
          <w:rFonts w:eastAsia="Times New Roman"/>
          <w:sz w:val="24"/>
          <w:szCs w:val="24"/>
        </w:rPr>
        <w:t xml:space="preserve">, p. </w:t>
      </w:r>
      <w:proofErr w:type="gramStart"/>
      <w:r w:rsidRPr="00CD0EE1">
        <w:rPr>
          <w:rFonts w:eastAsia="Times New Roman"/>
          <w:sz w:val="24"/>
          <w:szCs w:val="24"/>
        </w:rPr>
        <w:t>15,  2016</w:t>
      </w:r>
      <w:proofErr w:type="gramEnd"/>
      <w:r w:rsidRPr="00CD0EE1">
        <w:rPr>
          <w:rFonts w:eastAsia="Times New Roman"/>
          <w:sz w:val="24"/>
          <w:szCs w:val="24"/>
        </w:rPr>
        <w:t>) e que “o que todo signo tenta fazer correta ou erradamente é revelar algum aspecto do real” (</w:t>
      </w:r>
      <w:proofErr w:type="spellStart"/>
      <w:r w:rsidRPr="00CD0EE1">
        <w:rPr>
          <w:rFonts w:eastAsia="Times New Roman"/>
          <w:sz w:val="24"/>
          <w:szCs w:val="24"/>
        </w:rPr>
        <w:t>Andacht</w:t>
      </w:r>
      <w:proofErr w:type="spellEnd"/>
      <w:r w:rsidRPr="00CD0EE1">
        <w:rPr>
          <w:rFonts w:eastAsia="Times New Roman"/>
          <w:sz w:val="24"/>
          <w:szCs w:val="24"/>
        </w:rPr>
        <w:t>, p.100, 2005).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Os índices apresentados nessas produções são, muitas vezes, sinais que escapam dos próprios emissores, intitulados por </w:t>
      </w:r>
      <w:proofErr w:type="spellStart"/>
      <w:r w:rsidRPr="00CD0EE1">
        <w:rPr>
          <w:rFonts w:eastAsia="Times New Roman"/>
          <w:sz w:val="24"/>
          <w:szCs w:val="24"/>
        </w:rPr>
        <w:t>Andacht</w:t>
      </w:r>
      <w:proofErr w:type="spellEnd"/>
      <w:r w:rsidRPr="00CD0EE1">
        <w:rPr>
          <w:rFonts w:eastAsia="Times New Roman"/>
          <w:sz w:val="24"/>
          <w:szCs w:val="24"/>
        </w:rPr>
        <w:t xml:space="preserve"> (2003, p.10) como vazamento dos humores corporais: “Lágrimas, sêmen, gritos, suspiros, sussurros, o sangue que se acumula nas bochechas, o rito de dor após um acidente doméstico ou um jogo que não deu certo, a melancolia que escurece uma expressão sempre </w:t>
      </w:r>
      <w:proofErr w:type="gramStart"/>
      <w:r w:rsidRPr="00CD0EE1">
        <w:rPr>
          <w:rFonts w:eastAsia="Times New Roman"/>
          <w:sz w:val="24"/>
          <w:szCs w:val="24"/>
        </w:rPr>
        <w:t>brilhante.”</w:t>
      </w:r>
      <w:proofErr w:type="gramEnd"/>
      <w:r w:rsidRPr="00CD0EE1">
        <w:rPr>
          <w:rFonts w:eastAsia="Times New Roman"/>
          <w:sz w:val="24"/>
          <w:szCs w:val="24"/>
        </w:rPr>
        <w:t xml:space="preserve"> (</w:t>
      </w:r>
      <w:proofErr w:type="spellStart"/>
      <w:r w:rsidRPr="00CD0EE1">
        <w:rPr>
          <w:rFonts w:eastAsia="Times New Roman"/>
          <w:sz w:val="24"/>
          <w:szCs w:val="24"/>
        </w:rPr>
        <w:t>Andacht</w:t>
      </w:r>
      <w:proofErr w:type="spellEnd"/>
      <w:r w:rsidRPr="00CD0EE1">
        <w:rPr>
          <w:rFonts w:eastAsia="Times New Roman"/>
          <w:sz w:val="24"/>
          <w:szCs w:val="24"/>
        </w:rPr>
        <w:t xml:space="preserve">, 2003, p.10) o “limite assinalado do documentário pertence ao limite de nossa atividade normal como intérpretes de </w:t>
      </w:r>
      <w:r w:rsidR="00CD0EE1" w:rsidRPr="00CD0EE1">
        <w:rPr>
          <w:rFonts w:eastAsia="Times New Roman"/>
          <w:sz w:val="24"/>
          <w:szCs w:val="24"/>
        </w:rPr>
        <w:t>signos. ” (</w:t>
      </w:r>
      <w:proofErr w:type="spellStart"/>
      <w:r w:rsidRPr="00CD0EE1">
        <w:rPr>
          <w:rFonts w:eastAsia="Times New Roman"/>
          <w:sz w:val="24"/>
          <w:szCs w:val="24"/>
        </w:rPr>
        <w:t>Andacht</w:t>
      </w:r>
      <w:proofErr w:type="spellEnd"/>
      <w:r w:rsidRPr="00CD0EE1">
        <w:rPr>
          <w:rFonts w:eastAsia="Times New Roman"/>
          <w:sz w:val="24"/>
          <w:szCs w:val="24"/>
        </w:rPr>
        <w:t>, p.100, 2005)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O espectador do </w:t>
      </w:r>
      <w:r w:rsidRPr="00CD0EE1">
        <w:rPr>
          <w:rFonts w:eastAsia="Times New Roman"/>
          <w:i/>
          <w:sz w:val="24"/>
          <w:szCs w:val="24"/>
        </w:rPr>
        <w:t>reality show</w:t>
      </w:r>
      <w:r w:rsidRPr="00CD0EE1">
        <w:rPr>
          <w:rFonts w:eastAsia="Times New Roman"/>
          <w:sz w:val="24"/>
          <w:szCs w:val="24"/>
        </w:rPr>
        <w:t xml:space="preserve"> e do documentário consome esses signos e a partir deles, interpretam as emoções e discursos apresentados e “o significado surge dentro da “influência tri-relativa (CP 5.484) que reúne o mundo pela pergunta citada, as expressões usadas (gestos, palavras) como que se enuncia o efeito de sentido que surge como </w:t>
      </w:r>
      <w:r w:rsidR="00CD0EE1" w:rsidRPr="00CD0EE1">
        <w:rPr>
          <w:rFonts w:eastAsia="Times New Roman"/>
          <w:sz w:val="24"/>
          <w:szCs w:val="24"/>
        </w:rPr>
        <w:t>resultado. ”</w:t>
      </w:r>
      <w:r w:rsidRPr="00CD0EE1">
        <w:rPr>
          <w:rFonts w:eastAsia="Times New Roman"/>
          <w:sz w:val="24"/>
          <w:szCs w:val="24"/>
        </w:rPr>
        <w:t xml:space="preserve"> (</w:t>
      </w:r>
      <w:proofErr w:type="spellStart"/>
      <w:r w:rsidRPr="00CD0EE1">
        <w:rPr>
          <w:rFonts w:eastAsia="Times New Roman"/>
          <w:sz w:val="24"/>
          <w:szCs w:val="24"/>
        </w:rPr>
        <w:t>Andacht</w:t>
      </w:r>
      <w:proofErr w:type="spellEnd"/>
      <w:r w:rsidRPr="00CD0EE1">
        <w:rPr>
          <w:rFonts w:eastAsia="Times New Roman"/>
          <w:sz w:val="24"/>
          <w:szCs w:val="24"/>
        </w:rPr>
        <w:t>, p. 31, 2013, tradução nossa)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Conclui-se, então, que, através do modelo semiótico de </w:t>
      </w:r>
      <w:proofErr w:type="spellStart"/>
      <w:r w:rsidRPr="00CD0EE1">
        <w:rPr>
          <w:rFonts w:eastAsia="Times New Roman"/>
          <w:sz w:val="24"/>
          <w:szCs w:val="24"/>
        </w:rPr>
        <w:t>Peirce</w:t>
      </w:r>
      <w:proofErr w:type="spellEnd"/>
      <w:r w:rsidRPr="00CD0EE1">
        <w:rPr>
          <w:rFonts w:eastAsia="Times New Roman"/>
          <w:sz w:val="24"/>
          <w:szCs w:val="24"/>
        </w:rPr>
        <w:t xml:space="preserve">, é possível interpretar o real não perdido através da mediação - neste caso, o documentário e o </w:t>
      </w:r>
      <w:r w:rsidRPr="00CD0EE1">
        <w:rPr>
          <w:rFonts w:eastAsia="Times New Roman"/>
          <w:i/>
          <w:sz w:val="24"/>
          <w:szCs w:val="24"/>
        </w:rPr>
        <w:t xml:space="preserve">reality </w:t>
      </w:r>
      <w:r w:rsidRPr="00CD0EE1">
        <w:rPr>
          <w:rFonts w:eastAsia="Times New Roman"/>
          <w:i/>
          <w:sz w:val="24"/>
          <w:szCs w:val="24"/>
        </w:rPr>
        <w:lastRenderedPageBreak/>
        <w:t>show.</w:t>
      </w:r>
      <w:r w:rsidRPr="00CD0EE1">
        <w:rPr>
          <w:rFonts w:eastAsia="Times New Roman"/>
          <w:sz w:val="24"/>
          <w:szCs w:val="24"/>
        </w:rPr>
        <w:t xml:space="preserve"> Tais indícios estudados na seguinte análise são manifestações corporais exibidas pelos emissores:</w:t>
      </w:r>
    </w:p>
    <w:p w:rsidR="00EF43E0" w:rsidRDefault="007F4EB3" w:rsidP="00CD0EE1">
      <w:pPr>
        <w:spacing w:line="240" w:lineRule="auto"/>
        <w:ind w:left="2268"/>
        <w:jc w:val="both"/>
        <w:rPr>
          <w:rFonts w:eastAsia="Times New Roman"/>
          <w:sz w:val="20"/>
          <w:szCs w:val="24"/>
        </w:rPr>
      </w:pPr>
      <w:r w:rsidRPr="00CD0EE1">
        <w:rPr>
          <w:rFonts w:eastAsia="Times New Roman"/>
          <w:sz w:val="20"/>
          <w:szCs w:val="24"/>
        </w:rPr>
        <w:t xml:space="preserve">“Disso resulta que, nesse momento específico da construção lacaniana, o corpo figure prioritariamente enquanto </w:t>
      </w:r>
      <w:proofErr w:type="spellStart"/>
      <w:r w:rsidRPr="00CD0EE1">
        <w:rPr>
          <w:rFonts w:eastAsia="Times New Roman"/>
          <w:sz w:val="20"/>
          <w:szCs w:val="24"/>
        </w:rPr>
        <w:t>locus</w:t>
      </w:r>
      <w:proofErr w:type="spellEnd"/>
      <w:r w:rsidRPr="00CD0EE1">
        <w:rPr>
          <w:rFonts w:eastAsia="Times New Roman"/>
          <w:sz w:val="20"/>
          <w:szCs w:val="24"/>
        </w:rPr>
        <w:t xml:space="preserve"> paradigmático de inscrição da fraseologia dos sintomas, já que ele está, tal como os ‘estádios instintuais já estão, ao serem vividos, organizados como subjetividade’ (Lacan, 1953/1998, p. 263). (Nunes, p. 425, 2015)</w:t>
      </w:r>
    </w:p>
    <w:p w:rsidR="00CD0EE1" w:rsidRPr="00CD0EE1" w:rsidRDefault="00CD0EE1" w:rsidP="00CD0EE1">
      <w:pPr>
        <w:spacing w:line="240" w:lineRule="auto"/>
        <w:ind w:left="2268"/>
        <w:jc w:val="both"/>
        <w:rPr>
          <w:rFonts w:eastAsia="Times New Roman"/>
          <w:sz w:val="20"/>
          <w:szCs w:val="24"/>
        </w:rPr>
      </w:pP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A seguinte análise possui a finalidade de encontrar esses índices corporais de tristeza e apresentar, discorrer e interpretar, assim como os gestos de repreensão presentes nos discursos de ambas Sarita </w:t>
      </w:r>
      <w:proofErr w:type="spellStart"/>
      <w:r w:rsidRPr="00CD0EE1">
        <w:rPr>
          <w:rFonts w:eastAsia="Times New Roman"/>
          <w:sz w:val="24"/>
          <w:szCs w:val="24"/>
        </w:rPr>
        <w:t>Houli</w:t>
      </w:r>
      <w:proofErr w:type="spellEnd"/>
      <w:r w:rsidRPr="00CD0EE1">
        <w:rPr>
          <w:rFonts w:eastAsia="Times New Roman"/>
          <w:sz w:val="24"/>
          <w:szCs w:val="24"/>
        </w:rPr>
        <w:t xml:space="preserve"> e </w:t>
      </w:r>
      <w:proofErr w:type="spellStart"/>
      <w:r w:rsidRPr="00CD0EE1">
        <w:rPr>
          <w:rFonts w:eastAsia="Times New Roman"/>
          <w:sz w:val="24"/>
          <w:szCs w:val="24"/>
        </w:rPr>
        <w:t>Roxxxy</w:t>
      </w:r>
      <w:proofErr w:type="spellEnd"/>
      <w:r w:rsidRPr="00CD0EE1">
        <w:rPr>
          <w:rFonts w:eastAsia="Times New Roman"/>
          <w:sz w:val="24"/>
          <w:szCs w:val="24"/>
        </w:rPr>
        <w:t xml:space="preserve"> Andrews.</w:t>
      </w:r>
    </w:p>
    <w:p w:rsidR="00EF43E0" w:rsidRPr="00CD0EE1" w:rsidRDefault="00EF43E0">
      <w:pPr>
        <w:spacing w:line="360" w:lineRule="auto"/>
        <w:jc w:val="both"/>
        <w:rPr>
          <w:rFonts w:eastAsia="Times New Roman"/>
          <w:sz w:val="24"/>
          <w:szCs w:val="24"/>
        </w:rPr>
      </w:pPr>
    </w:p>
    <w:p w:rsidR="00EF43E0" w:rsidRPr="00CD0EE1" w:rsidRDefault="007F4EB3">
      <w:pPr>
        <w:spacing w:line="360" w:lineRule="auto"/>
        <w:rPr>
          <w:rFonts w:eastAsia="Times New Roman"/>
          <w:sz w:val="24"/>
          <w:szCs w:val="24"/>
        </w:rPr>
      </w:pPr>
      <w:r w:rsidRPr="00CD0EE1">
        <w:rPr>
          <w:rFonts w:eastAsia="Times New Roman"/>
          <w:b/>
          <w:sz w:val="24"/>
          <w:szCs w:val="24"/>
        </w:rPr>
        <w:t>ANÁLISE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A análise pretende fazer um estudo do </w:t>
      </w:r>
      <w:r w:rsidRPr="00CD0EE1">
        <w:rPr>
          <w:rFonts w:eastAsia="Times New Roman"/>
          <w:i/>
          <w:sz w:val="24"/>
          <w:szCs w:val="24"/>
        </w:rPr>
        <w:t>index appeal</w:t>
      </w:r>
      <w:r w:rsidRPr="00CD0EE1">
        <w:rPr>
          <w:rFonts w:eastAsia="Times New Roman"/>
          <w:sz w:val="24"/>
          <w:szCs w:val="24"/>
        </w:rPr>
        <w:t xml:space="preserve"> das participantes do documentário e do </w:t>
      </w:r>
      <w:r w:rsidRPr="00CD0EE1">
        <w:rPr>
          <w:rFonts w:eastAsia="Times New Roman"/>
          <w:i/>
          <w:sz w:val="24"/>
          <w:szCs w:val="24"/>
        </w:rPr>
        <w:t>reality show</w:t>
      </w:r>
      <w:r w:rsidRPr="00CD0EE1">
        <w:rPr>
          <w:rFonts w:eastAsia="Times New Roman"/>
          <w:sz w:val="24"/>
          <w:szCs w:val="24"/>
        </w:rPr>
        <w:t xml:space="preserve"> e perceber como a emoção escapa através dos indícios corporais e são controlados ou negados através de gestos - principalmente através das mãos. A escolha desses sinais foi feita através de um método qualitativo e a pesquisa é apresentada de maneira descritiva.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CD0EE1">
        <w:rPr>
          <w:rFonts w:eastAsia="Times New Roman"/>
          <w:b/>
          <w:sz w:val="24"/>
          <w:szCs w:val="24"/>
        </w:rPr>
        <w:t>Entre pais e filhos - uma contextualização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Ambos os choros de Sarita e </w:t>
      </w:r>
      <w:proofErr w:type="spellStart"/>
      <w:r w:rsidRPr="00CD0EE1">
        <w:rPr>
          <w:rFonts w:eastAsia="Times New Roman"/>
          <w:sz w:val="24"/>
          <w:szCs w:val="24"/>
        </w:rPr>
        <w:t>Roxxxy</w:t>
      </w:r>
      <w:proofErr w:type="spellEnd"/>
      <w:r w:rsidRPr="00CD0EE1">
        <w:rPr>
          <w:rFonts w:eastAsia="Times New Roman"/>
          <w:sz w:val="24"/>
          <w:szCs w:val="24"/>
        </w:rPr>
        <w:t xml:space="preserve"> são provenientes de histórias entre pais e filhos que as levam ao incontrolável choro. Sarita </w:t>
      </w:r>
      <w:proofErr w:type="spellStart"/>
      <w:r w:rsidRPr="00CD0EE1">
        <w:rPr>
          <w:rFonts w:eastAsia="Times New Roman"/>
          <w:sz w:val="24"/>
          <w:szCs w:val="24"/>
        </w:rPr>
        <w:t>Houli</w:t>
      </w:r>
      <w:proofErr w:type="spellEnd"/>
      <w:r w:rsidRPr="00CD0EE1">
        <w:rPr>
          <w:rFonts w:eastAsia="Times New Roman"/>
          <w:sz w:val="24"/>
          <w:szCs w:val="24"/>
        </w:rPr>
        <w:t xml:space="preserve"> é uma mulher que relata ter problemas de relacionamento com a sua filha, que mora nos Estados Unidos. O seu pai, figura admirável, havia partido na mesma época da viagem da filha para outro país e parece existir em Sarita uma saudade dupla, dolorosa e acumulada de quem não consegue mais ser filha ou mãe. 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proofErr w:type="spellStart"/>
      <w:r w:rsidRPr="00CD0EE1">
        <w:rPr>
          <w:rFonts w:eastAsia="Times New Roman"/>
          <w:sz w:val="24"/>
          <w:szCs w:val="24"/>
        </w:rPr>
        <w:t>Roxxxy</w:t>
      </w:r>
      <w:proofErr w:type="spellEnd"/>
      <w:r w:rsidRPr="00CD0EE1">
        <w:rPr>
          <w:rFonts w:eastAsia="Times New Roman"/>
          <w:sz w:val="24"/>
          <w:szCs w:val="24"/>
        </w:rPr>
        <w:t xml:space="preserve"> Andrews - nome de </w:t>
      </w:r>
      <w:proofErr w:type="spellStart"/>
      <w:r w:rsidRPr="00CD0EE1">
        <w:rPr>
          <w:rFonts w:eastAsia="Times New Roman"/>
          <w:i/>
          <w:sz w:val="24"/>
          <w:szCs w:val="24"/>
        </w:rPr>
        <w:t>drag</w:t>
      </w:r>
      <w:proofErr w:type="spellEnd"/>
      <w:r w:rsidRPr="00CD0EE1">
        <w:rPr>
          <w:rFonts w:eastAsia="Times New Roman"/>
          <w:sz w:val="24"/>
          <w:szCs w:val="24"/>
        </w:rPr>
        <w:t xml:space="preserve"> de Michael Feliciano - é participante da quinta temporada do </w:t>
      </w:r>
      <w:r w:rsidRPr="00CD0EE1">
        <w:rPr>
          <w:rFonts w:eastAsia="Times New Roman"/>
          <w:i/>
          <w:sz w:val="24"/>
          <w:szCs w:val="24"/>
        </w:rPr>
        <w:t xml:space="preserve">reality show </w:t>
      </w:r>
      <w:proofErr w:type="spellStart"/>
      <w:r w:rsidRPr="00CD0EE1">
        <w:rPr>
          <w:rFonts w:eastAsia="Times New Roman"/>
          <w:i/>
          <w:sz w:val="24"/>
          <w:szCs w:val="24"/>
        </w:rPr>
        <w:t>RuPaul’s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</w:t>
      </w:r>
      <w:proofErr w:type="spellStart"/>
      <w:r w:rsidRPr="00CD0EE1">
        <w:rPr>
          <w:rFonts w:eastAsia="Times New Roman"/>
          <w:i/>
          <w:sz w:val="24"/>
          <w:szCs w:val="24"/>
        </w:rPr>
        <w:t>Drag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</w:t>
      </w:r>
      <w:proofErr w:type="spellStart"/>
      <w:r w:rsidRPr="00CD0EE1">
        <w:rPr>
          <w:rFonts w:eastAsia="Times New Roman"/>
          <w:i/>
          <w:sz w:val="24"/>
          <w:szCs w:val="24"/>
        </w:rPr>
        <w:t>Race</w:t>
      </w:r>
      <w:proofErr w:type="spellEnd"/>
      <w:r w:rsidRPr="00CD0EE1">
        <w:rPr>
          <w:rFonts w:eastAsia="Times New Roman"/>
          <w:sz w:val="24"/>
          <w:szCs w:val="24"/>
        </w:rPr>
        <w:t xml:space="preserve"> e foi para a prova de eliminação - dublagem - com a sua competidora por ser pior no desafio da semana. Após terminar o </w:t>
      </w:r>
      <w:proofErr w:type="spellStart"/>
      <w:r w:rsidRPr="00CD0EE1">
        <w:rPr>
          <w:rFonts w:eastAsia="Times New Roman"/>
          <w:i/>
          <w:sz w:val="24"/>
          <w:szCs w:val="24"/>
        </w:rPr>
        <w:t>lipsync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for </w:t>
      </w:r>
      <w:proofErr w:type="spellStart"/>
      <w:r w:rsidRPr="00CD0EE1">
        <w:rPr>
          <w:rFonts w:eastAsia="Times New Roman"/>
          <w:i/>
          <w:sz w:val="24"/>
          <w:szCs w:val="24"/>
        </w:rPr>
        <w:t>your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</w:t>
      </w:r>
      <w:proofErr w:type="spellStart"/>
      <w:r w:rsidRPr="00CD0EE1">
        <w:rPr>
          <w:rFonts w:eastAsia="Times New Roman"/>
          <w:i/>
          <w:sz w:val="24"/>
          <w:szCs w:val="24"/>
        </w:rPr>
        <w:t>life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-</w:t>
      </w:r>
      <w:r w:rsidRPr="00CD0EE1">
        <w:rPr>
          <w:rFonts w:eastAsia="Times New Roman"/>
          <w:sz w:val="24"/>
          <w:szCs w:val="24"/>
        </w:rPr>
        <w:t xml:space="preserve"> que determinaria qual das duas seriam eliminadas - ela entra em colapso revela não ter superado o trauma de ter sido abandonada propositalmente por sua mãe em um ponto de ônibus quando era criança.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CD0EE1">
        <w:rPr>
          <w:rFonts w:eastAsia="Times New Roman"/>
          <w:b/>
          <w:sz w:val="24"/>
          <w:szCs w:val="24"/>
        </w:rPr>
        <w:t>Intenção de contenção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As mãos são membros carregados de intenção, sendo, muitas vezes, a resposta racional ao que temos de incontrolável no próprio corpo. Em ambas as cenas, Sarita e </w:t>
      </w:r>
      <w:proofErr w:type="spellStart"/>
      <w:r w:rsidRPr="00CD0EE1">
        <w:rPr>
          <w:rFonts w:eastAsia="Times New Roman"/>
          <w:sz w:val="24"/>
          <w:szCs w:val="24"/>
        </w:rPr>
        <w:t>Roxxxy</w:t>
      </w:r>
      <w:proofErr w:type="spellEnd"/>
      <w:r w:rsidRPr="00CD0EE1">
        <w:rPr>
          <w:rFonts w:eastAsia="Times New Roman"/>
          <w:sz w:val="24"/>
          <w:szCs w:val="24"/>
        </w:rPr>
        <w:t xml:space="preserve"> levam as mãos aos olhos diversas vezes e não apenas para secar as lágrimas - indícios de tristeza que jorram descontroladamente - ação compreensiva </w:t>
      </w:r>
      <w:r w:rsidRPr="00CD0EE1">
        <w:rPr>
          <w:rFonts w:eastAsia="Times New Roman"/>
          <w:sz w:val="24"/>
          <w:szCs w:val="24"/>
        </w:rPr>
        <w:lastRenderedPageBreak/>
        <w:t xml:space="preserve">pela funcionalidade prática. Mais do que enxugar, Sarita tenta segurar as lágrimas nos olhos, impedir que elas saiam, como uma negação do fato de que ela está chorando. </w:t>
      </w:r>
      <w:proofErr w:type="spellStart"/>
      <w:r w:rsidRPr="00CD0EE1">
        <w:rPr>
          <w:rFonts w:eastAsia="Times New Roman"/>
          <w:sz w:val="24"/>
          <w:szCs w:val="24"/>
        </w:rPr>
        <w:t>Roxxxy</w:t>
      </w:r>
      <w:proofErr w:type="spellEnd"/>
      <w:r w:rsidRPr="00CD0EE1">
        <w:rPr>
          <w:rFonts w:eastAsia="Times New Roman"/>
          <w:sz w:val="24"/>
          <w:szCs w:val="24"/>
        </w:rPr>
        <w:t xml:space="preserve">, por outro lado, leva a mão aos </w:t>
      </w:r>
      <w:proofErr w:type="gramStart"/>
      <w:r w:rsidRPr="00CD0EE1">
        <w:rPr>
          <w:rFonts w:eastAsia="Times New Roman"/>
          <w:sz w:val="24"/>
          <w:szCs w:val="24"/>
        </w:rPr>
        <w:t>olhos</w:t>
      </w:r>
      <w:proofErr w:type="gramEnd"/>
      <w:r w:rsidRPr="00CD0EE1">
        <w:rPr>
          <w:rFonts w:eastAsia="Times New Roman"/>
          <w:sz w:val="24"/>
          <w:szCs w:val="24"/>
        </w:rPr>
        <w:t xml:space="preserve"> mas não chega a encostar neles. Podemos postular que ela, por se encontrar em um concurso que julga a estética de sua maquiagem, esteja envergonhada pela aparência, talvez até querendo segurar as lágrimas, mas ao mesmo tempo, tentando proteger a integridade dos cosméticos aplicados. Também vale a pena levar em consideração os momentos em que ela utiliza as mãos para abanar os olhos.  </w:t>
      </w:r>
    </w:p>
    <w:tbl>
      <w:tblPr>
        <w:tblStyle w:val="a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EF43E0" w:rsidRPr="00CD0EE1">
        <w:tc>
          <w:tcPr>
            <w:tcW w:w="45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 w:rsidP="00CD0E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sz w:val="20"/>
                <w:szCs w:val="24"/>
              </w:rPr>
            </w:pPr>
            <w:r w:rsidRPr="00CD0EE1">
              <w:rPr>
                <w:rFonts w:eastAsia="Times New Roman"/>
                <w:noProof/>
                <w:sz w:val="20"/>
                <w:szCs w:val="24"/>
              </w:rPr>
              <w:drawing>
                <wp:inline distT="114300" distB="114300" distL="114300" distR="114300">
                  <wp:extent cx="2724150" cy="14097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409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F43E0" w:rsidRPr="00CD0EE1" w:rsidRDefault="007F4EB3" w:rsidP="00CD0E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sz w:val="20"/>
                <w:szCs w:val="24"/>
              </w:rPr>
            </w:pPr>
            <w:r w:rsidRPr="00CD0EE1">
              <w:rPr>
                <w:rFonts w:eastAsia="Times New Roman"/>
                <w:sz w:val="20"/>
                <w:szCs w:val="24"/>
              </w:rPr>
              <w:t>Jogo de Cena (Coutinho, 2007)</w:t>
            </w:r>
          </w:p>
        </w:tc>
        <w:tc>
          <w:tcPr>
            <w:tcW w:w="45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 w:rsidP="00CD0EE1">
            <w:pPr>
              <w:widowControl w:val="0"/>
              <w:spacing w:line="240" w:lineRule="auto"/>
              <w:jc w:val="center"/>
              <w:rPr>
                <w:rFonts w:eastAsia="Times New Roman"/>
                <w:sz w:val="20"/>
                <w:szCs w:val="24"/>
              </w:rPr>
            </w:pPr>
            <w:r w:rsidRPr="00CD0EE1">
              <w:rPr>
                <w:rFonts w:eastAsia="Times New Roman"/>
                <w:noProof/>
                <w:sz w:val="20"/>
                <w:szCs w:val="24"/>
              </w:rPr>
              <w:drawing>
                <wp:inline distT="114300" distB="114300" distL="114300" distR="114300">
                  <wp:extent cx="2724150" cy="13208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20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F43E0" w:rsidRPr="00CD0EE1" w:rsidRDefault="007F4EB3" w:rsidP="00CD0EE1">
            <w:pPr>
              <w:widowControl w:val="0"/>
              <w:spacing w:line="240" w:lineRule="auto"/>
              <w:jc w:val="center"/>
              <w:rPr>
                <w:rFonts w:eastAsia="Times New Roman"/>
                <w:sz w:val="20"/>
                <w:szCs w:val="24"/>
              </w:rPr>
            </w:pPr>
            <w:proofErr w:type="spellStart"/>
            <w:r w:rsidRPr="00CD0EE1">
              <w:rPr>
                <w:rFonts w:eastAsia="Times New Roman"/>
                <w:sz w:val="20"/>
                <w:szCs w:val="24"/>
              </w:rPr>
              <w:t>RuPaul’s</w:t>
            </w:r>
            <w:proofErr w:type="spellEnd"/>
            <w:r w:rsidRPr="00CD0EE1">
              <w:rPr>
                <w:rFonts w:eastAsia="Times New Roman"/>
                <w:sz w:val="20"/>
                <w:szCs w:val="24"/>
              </w:rPr>
              <w:t xml:space="preserve"> </w:t>
            </w:r>
            <w:proofErr w:type="spellStart"/>
            <w:r w:rsidRPr="00CD0EE1">
              <w:rPr>
                <w:rFonts w:eastAsia="Times New Roman"/>
                <w:sz w:val="20"/>
                <w:szCs w:val="24"/>
              </w:rPr>
              <w:t>Drag</w:t>
            </w:r>
            <w:proofErr w:type="spellEnd"/>
            <w:r w:rsidRPr="00CD0EE1">
              <w:rPr>
                <w:rFonts w:eastAsia="Times New Roman"/>
                <w:sz w:val="20"/>
                <w:szCs w:val="24"/>
              </w:rPr>
              <w:t xml:space="preserve"> </w:t>
            </w:r>
            <w:proofErr w:type="spellStart"/>
            <w:r w:rsidRPr="00CD0EE1">
              <w:rPr>
                <w:rFonts w:eastAsia="Times New Roman"/>
                <w:sz w:val="20"/>
                <w:szCs w:val="24"/>
              </w:rPr>
              <w:t>Race</w:t>
            </w:r>
            <w:proofErr w:type="spellEnd"/>
            <w:r w:rsidRPr="00CD0EE1">
              <w:rPr>
                <w:rFonts w:eastAsia="Times New Roman"/>
                <w:sz w:val="20"/>
                <w:szCs w:val="24"/>
              </w:rPr>
              <w:t>, Temp. 5 Ep.7</w:t>
            </w:r>
          </w:p>
        </w:tc>
      </w:tr>
    </w:tbl>
    <w:p w:rsidR="00EF43E0" w:rsidRPr="00CD0EE1" w:rsidRDefault="00EF43E0">
      <w:pPr>
        <w:spacing w:line="360" w:lineRule="auto"/>
        <w:jc w:val="both"/>
        <w:rPr>
          <w:rFonts w:eastAsia="Times New Roman"/>
          <w:sz w:val="24"/>
          <w:szCs w:val="24"/>
        </w:rPr>
      </w:pP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Sarita chora algumas vezes no decorrer do documentário, porém, existem seis momentos principais, com frases-gatilho que fazem ela levar as mãos ao rosto, com o intuito aparente de segurar as lágrimas: Os dois primeiros surgem após as suas tentativas de explicar a </w:t>
      </w:r>
      <w:proofErr w:type="spellStart"/>
      <w:r w:rsidRPr="00CD0EE1">
        <w:rPr>
          <w:rFonts w:eastAsia="Times New Roman"/>
          <w:sz w:val="24"/>
          <w:szCs w:val="24"/>
        </w:rPr>
        <w:t>diegese</w:t>
      </w:r>
      <w:proofErr w:type="spellEnd"/>
      <w:r w:rsidRPr="00CD0EE1">
        <w:rPr>
          <w:rFonts w:eastAsia="Times New Roman"/>
          <w:sz w:val="24"/>
          <w:szCs w:val="24"/>
        </w:rPr>
        <w:t xml:space="preserve"> do filme </w:t>
      </w:r>
      <w:r w:rsidRPr="00CD0EE1">
        <w:rPr>
          <w:rFonts w:eastAsia="Times New Roman"/>
          <w:i/>
          <w:sz w:val="24"/>
          <w:szCs w:val="24"/>
        </w:rPr>
        <w:t>Procurando Nemo</w:t>
      </w:r>
      <w:r w:rsidRPr="00CD0EE1">
        <w:rPr>
          <w:rFonts w:eastAsia="Times New Roman"/>
          <w:sz w:val="24"/>
          <w:szCs w:val="24"/>
        </w:rPr>
        <w:t xml:space="preserve"> (</w:t>
      </w:r>
      <w:proofErr w:type="spellStart"/>
      <w:r w:rsidRPr="00CD0EE1">
        <w:rPr>
          <w:rFonts w:eastAsia="Times New Roman"/>
          <w:i/>
          <w:sz w:val="24"/>
          <w:szCs w:val="24"/>
        </w:rPr>
        <w:t>Finding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Nemo</w:t>
      </w:r>
      <w:r w:rsidRPr="00CD0EE1">
        <w:rPr>
          <w:rFonts w:eastAsia="Times New Roman"/>
          <w:sz w:val="24"/>
          <w:szCs w:val="24"/>
        </w:rPr>
        <w:t xml:space="preserve">, </w:t>
      </w:r>
      <w:proofErr w:type="spellStart"/>
      <w:r w:rsidRPr="00CD0EE1">
        <w:rPr>
          <w:rFonts w:eastAsia="Times New Roman"/>
          <w:sz w:val="24"/>
          <w:szCs w:val="24"/>
        </w:rPr>
        <w:t>Stanton</w:t>
      </w:r>
      <w:proofErr w:type="spellEnd"/>
      <w:r w:rsidRPr="00CD0EE1">
        <w:rPr>
          <w:rFonts w:eastAsia="Times New Roman"/>
          <w:sz w:val="24"/>
          <w:szCs w:val="24"/>
        </w:rPr>
        <w:t xml:space="preserve">; </w:t>
      </w:r>
      <w:proofErr w:type="spellStart"/>
      <w:r w:rsidRPr="00CD0EE1">
        <w:rPr>
          <w:rFonts w:eastAsia="Times New Roman"/>
          <w:sz w:val="24"/>
          <w:szCs w:val="24"/>
        </w:rPr>
        <w:t>Unkrich</w:t>
      </w:r>
      <w:proofErr w:type="spellEnd"/>
      <w:r w:rsidRPr="00CD0EE1">
        <w:rPr>
          <w:rFonts w:eastAsia="Times New Roman"/>
          <w:sz w:val="24"/>
          <w:szCs w:val="24"/>
        </w:rPr>
        <w:t>, 2003) - filme que a lembra dos seus problemas com a filha; dois momentos que ela fala sobre relações familiares, entre o seu pai e a sua filha e, por último, ao cantar a cantiga popular “</w:t>
      </w:r>
      <w:r w:rsidRPr="00CD0EE1">
        <w:rPr>
          <w:rFonts w:eastAsia="Times New Roman"/>
          <w:i/>
          <w:sz w:val="24"/>
          <w:szCs w:val="24"/>
        </w:rPr>
        <w:t>Se essa rua fosse minha.</w:t>
      </w:r>
      <w:r w:rsidRPr="00CD0EE1">
        <w:rPr>
          <w:rFonts w:eastAsia="Times New Roman"/>
          <w:sz w:val="24"/>
          <w:szCs w:val="24"/>
        </w:rPr>
        <w:t xml:space="preserve">” </w:t>
      </w:r>
    </w:p>
    <w:p w:rsidR="00EF43E0" w:rsidRPr="00CD0EE1" w:rsidRDefault="00EF43E0">
      <w:pPr>
        <w:spacing w:line="360" w:lineRule="auto"/>
        <w:jc w:val="both"/>
        <w:rPr>
          <w:rFonts w:eastAsia="Times New Roman"/>
          <w:sz w:val="24"/>
          <w:szCs w:val="24"/>
        </w:rPr>
      </w:pPr>
    </w:p>
    <w:tbl>
      <w:tblPr>
        <w:tblStyle w:val="a0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EF43E0" w:rsidRPr="00CD0EE1">
        <w:trPr>
          <w:trHeight w:val="360"/>
        </w:trPr>
        <w:tc>
          <w:tcPr>
            <w:tcW w:w="3009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CD0EE1">
              <w:rPr>
                <w:rFonts w:eastAsia="Times New Roman"/>
                <w:b/>
                <w:sz w:val="24"/>
                <w:szCs w:val="24"/>
              </w:rPr>
              <w:t>Explicando Procurando Nemo</w:t>
            </w:r>
          </w:p>
        </w:tc>
        <w:tc>
          <w:tcPr>
            <w:tcW w:w="3009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CD0EE1">
              <w:rPr>
                <w:rFonts w:eastAsia="Times New Roman"/>
                <w:b/>
                <w:sz w:val="24"/>
                <w:szCs w:val="24"/>
              </w:rPr>
              <w:t>Falando da relação com a filha</w:t>
            </w:r>
          </w:p>
        </w:tc>
        <w:tc>
          <w:tcPr>
            <w:tcW w:w="3009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CD0EE1">
              <w:rPr>
                <w:rFonts w:eastAsia="Times New Roman"/>
                <w:b/>
                <w:sz w:val="24"/>
                <w:szCs w:val="24"/>
              </w:rPr>
              <w:t>Cantando a cantiga</w:t>
            </w:r>
          </w:p>
        </w:tc>
      </w:tr>
      <w:tr w:rsidR="00EF43E0" w:rsidRPr="00CD0EE1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>
            <w:pPr>
              <w:rPr>
                <w:rFonts w:eastAsia="Times New Roman"/>
                <w:sz w:val="24"/>
                <w:szCs w:val="24"/>
              </w:rPr>
            </w:pPr>
            <w:r w:rsidRPr="00CD0EE1">
              <w:rPr>
                <w:rFonts w:eastAsia="Times New Roman"/>
                <w:sz w:val="24"/>
                <w:szCs w:val="24"/>
              </w:rPr>
              <w:t>“O pai, desesperado, vai atrás dele”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>
            <w:pPr>
              <w:rPr>
                <w:rFonts w:eastAsia="Times New Roman"/>
                <w:sz w:val="24"/>
                <w:szCs w:val="24"/>
              </w:rPr>
            </w:pPr>
            <w:r w:rsidRPr="00CD0EE1">
              <w:rPr>
                <w:rFonts w:eastAsia="Times New Roman"/>
                <w:sz w:val="24"/>
                <w:szCs w:val="24"/>
              </w:rPr>
              <w:t>“O único objetivo que eu tenho na vida é resgatar isso (anel filial de amor com a filha) nem que seja a última coisa que eu faça”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sz w:val="24"/>
                <w:szCs w:val="24"/>
              </w:rPr>
            </w:pPr>
            <w:r w:rsidRPr="00CD0EE1">
              <w:rPr>
                <w:rFonts w:eastAsia="Times New Roman"/>
                <w:sz w:val="24"/>
                <w:szCs w:val="24"/>
              </w:rPr>
              <w:t>“Se essa rua se essa rua fosse minha”</w:t>
            </w:r>
          </w:p>
        </w:tc>
      </w:tr>
      <w:tr w:rsidR="00EF43E0" w:rsidRPr="00CD0EE1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>
            <w:pPr>
              <w:rPr>
                <w:rFonts w:eastAsia="Times New Roman"/>
                <w:sz w:val="24"/>
                <w:szCs w:val="24"/>
              </w:rPr>
            </w:pPr>
            <w:r w:rsidRPr="00CD0EE1">
              <w:rPr>
                <w:rFonts w:eastAsia="Times New Roman"/>
                <w:sz w:val="24"/>
                <w:szCs w:val="24"/>
              </w:rPr>
              <w:t>“Passam por mil situações bem semelhantes a vida”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>
            <w:pPr>
              <w:rPr>
                <w:rFonts w:eastAsia="Times New Roman"/>
                <w:sz w:val="24"/>
                <w:szCs w:val="24"/>
              </w:rPr>
            </w:pPr>
            <w:r w:rsidRPr="00CD0EE1">
              <w:rPr>
                <w:rFonts w:eastAsia="Times New Roman"/>
                <w:sz w:val="24"/>
                <w:szCs w:val="24"/>
              </w:rPr>
              <w:t xml:space="preserve">“meu pai ninava, minha mãe ninava, minha vó ninava e eu ninava a </w:t>
            </w:r>
            <w:r w:rsidRPr="00CD0EE1">
              <w:rPr>
                <w:rFonts w:eastAsia="Times New Roman"/>
                <w:sz w:val="24"/>
                <w:szCs w:val="24"/>
              </w:rPr>
              <w:lastRenderedPageBreak/>
              <w:t>minha filha”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sz w:val="24"/>
                <w:szCs w:val="24"/>
              </w:rPr>
            </w:pPr>
            <w:r w:rsidRPr="00CD0EE1">
              <w:rPr>
                <w:rFonts w:eastAsia="Times New Roman"/>
                <w:sz w:val="24"/>
                <w:szCs w:val="24"/>
              </w:rPr>
              <w:lastRenderedPageBreak/>
              <w:t xml:space="preserve">“Dentro dele dentro dele mora um anjo; que roubou, que roubou meu </w:t>
            </w:r>
            <w:r w:rsidRPr="00CD0EE1">
              <w:rPr>
                <w:rFonts w:eastAsia="Times New Roman"/>
                <w:sz w:val="24"/>
                <w:szCs w:val="24"/>
              </w:rPr>
              <w:lastRenderedPageBreak/>
              <w:t>coração”</w:t>
            </w:r>
          </w:p>
        </w:tc>
      </w:tr>
    </w:tbl>
    <w:p w:rsidR="00EF43E0" w:rsidRPr="00CD0EE1" w:rsidRDefault="007F4EB3" w:rsidP="00CD0EE1">
      <w:pPr>
        <w:spacing w:line="360" w:lineRule="auto"/>
        <w:jc w:val="both"/>
        <w:rPr>
          <w:rFonts w:eastAsia="Times New Roman"/>
          <w:b/>
          <w:sz w:val="20"/>
          <w:szCs w:val="24"/>
        </w:rPr>
      </w:pPr>
      <w:r w:rsidRPr="00CD0EE1">
        <w:rPr>
          <w:rFonts w:eastAsia="Times New Roman"/>
          <w:b/>
          <w:sz w:val="20"/>
          <w:szCs w:val="24"/>
        </w:rPr>
        <w:lastRenderedPageBreak/>
        <w:t>Quadro 1 elaborado pelo autor</w:t>
      </w:r>
    </w:p>
    <w:p w:rsidR="00EF43E0" w:rsidRPr="00CD0EE1" w:rsidRDefault="00EF43E0">
      <w:pPr>
        <w:spacing w:line="360" w:lineRule="auto"/>
        <w:jc w:val="both"/>
        <w:rPr>
          <w:rFonts w:eastAsia="Times New Roman"/>
          <w:sz w:val="24"/>
          <w:szCs w:val="24"/>
        </w:rPr>
      </w:pP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Sarita retorna “e como o real não mudou, aquele admirável pai ainda tinha ido de sua vida, e sua filha ainda não está falando com ela, então os signos produzidos pela nova mediação podem somente reiterar aquele princípio geral, de sua dor, perda e </w:t>
      </w:r>
      <w:proofErr w:type="gramStart"/>
      <w:r w:rsidRPr="00CD0EE1">
        <w:rPr>
          <w:rFonts w:eastAsia="Times New Roman"/>
          <w:sz w:val="24"/>
          <w:szCs w:val="24"/>
        </w:rPr>
        <w:t>saudade.”</w:t>
      </w:r>
      <w:proofErr w:type="gramEnd"/>
      <w:r w:rsidRPr="00CD0EE1">
        <w:rPr>
          <w:rFonts w:eastAsia="Times New Roman"/>
          <w:sz w:val="24"/>
          <w:szCs w:val="24"/>
        </w:rPr>
        <w:t xml:space="preserve"> (</w:t>
      </w:r>
      <w:proofErr w:type="spellStart"/>
      <w:r w:rsidRPr="00CD0EE1">
        <w:rPr>
          <w:rFonts w:eastAsia="Times New Roman"/>
          <w:sz w:val="24"/>
          <w:szCs w:val="24"/>
        </w:rPr>
        <w:t>Andacht</w:t>
      </w:r>
      <w:proofErr w:type="spellEnd"/>
      <w:r w:rsidRPr="00CD0EE1">
        <w:rPr>
          <w:rFonts w:eastAsia="Times New Roman"/>
          <w:sz w:val="24"/>
          <w:szCs w:val="24"/>
        </w:rPr>
        <w:t xml:space="preserve">, p.16 2012) 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Outras expressões de Sarita chamam a atenção, como a mão levantada em sinal de impedimento no momento em que sente o choro chegar. Em outro momento, Sarita leva a mão aos olhos, para secar as lágrimas, ao admitir querer “meter a mão” na sua filha, sempre que brigam durante seus encontros no exterior e pode-se especular que talvez, seja uma pequena expressão de vergonha pelo que admitiu. </w:t>
      </w:r>
    </w:p>
    <w:tbl>
      <w:tblPr>
        <w:tblStyle w:val="a1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EF43E0" w:rsidRPr="00CD0EE1">
        <w:tc>
          <w:tcPr>
            <w:tcW w:w="45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 w:rsidP="00CD0EE1">
            <w:pPr>
              <w:widowControl w:val="0"/>
              <w:spacing w:line="240" w:lineRule="auto"/>
              <w:jc w:val="center"/>
              <w:rPr>
                <w:rFonts w:eastAsia="Times New Roman"/>
                <w:sz w:val="20"/>
                <w:szCs w:val="24"/>
              </w:rPr>
            </w:pPr>
            <w:r w:rsidRPr="00CD0EE1">
              <w:rPr>
                <w:rFonts w:eastAsia="Times New Roman"/>
                <w:noProof/>
                <w:sz w:val="20"/>
                <w:szCs w:val="24"/>
              </w:rPr>
              <w:drawing>
                <wp:inline distT="114300" distB="114300" distL="114300" distR="114300">
                  <wp:extent cx="2724150" cy="1384300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84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F43E0" w:rsidRPr="00CD0EE1" w:rsidRDefault="007F4EB3" w:rsidP="00CD0EE1">
            <w:pPr>
              <w:widowControl w:val="0"/>
              <w:spacing w:line="240" w:lineRule="auto"/>
              <w:jc w:val="center"/>
              <w:rPr>
                <w:rFonts w:eastAsia="Times New Roman"/>
                <w:sz w:val="20"/>
                <w:szCs w:val="24"/>
              </w:rPr>
            </w:pPr>
            <w:r w:rsidRPr="00CD0EE1">
              <w:rPr>
                <w:rFonts w:eastAsia="Times New Roman"/>
                <w:sz w:val="20"/>
                <w:szCs w:val="24"/>
              </w:rPr>
              <w:t>Jogo de Cena (Coutinho, 2007)</w:t>
            </w:r>
          </w:p>
        </w:tc>
        <w:tc>
          <w:tcPr>
            <w:tcW w:w="45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 w:rsidP="00CD0EE1">
            <w:pPr>
              <w:widowControl w:val="0"/>
              <w:spacing w:line="240" w:lineRule="auto"/>
              <w:jc w:val="center"/>
              <w:rPr>
                <w:rFonts w:eastAsia="Times New Roman"/>
                <w:sz w:val="20"/>
                <w:szCs w:val="24"/>
              </w:rPr>
            </w:pPr>
            <w:r w:rsidRPr="00CD0EE1">
              <w:rPr>
                <w:rFonts w:eastAsia="Times New Roman"/>
                <w:noProof/>
                <w:sz w:val="20"/>
                <w:szCs w:val="24"/>
              </w:rPr>
              <w:drawing>
                <wp:inline distT="114300" distB="114300" distL="114300" distR="114300">
                  <wp:extent cx="2724150" cy="1397000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F43E0" w:rsidRPr="00CD0EE1" w:rsidRDefault="007F4EB3" w:rsidP="00CD0EE1">
            <w:pPr>
              <w:widowControl w:val="0"/>
              <w:spacing w:line="240" w:lineRule="auto"/>
              <w:jc w:val="center"/>
              <w:rPr>
                <w:rFonts w:eastAsia="Times New Roman"/>
                <w:sz w:val="20"/>
                <w:szCs w:val="24"/>
              </w:rPr>
            </w:pPr>
            <w:proofErr w:type="spellStart"/>
            <w:r w:rsidRPr="00CD0EE1">
              <w:rPr>
                <w:rFonts w:eastAsia="Times New Roman"/>
                <w:sz w:val="20"/>
                <w:szCs w:val="24"/>
              </w:rPr>
              <w:t>RuPaul’s</w:t>
            </w:r>
            <w:proofErr w:type="spellEnd"/>
            <w:r w:rsidRPr="00CD0EE1">
              <w:rPr>
                <w:rFonts w:eastAsia="Times New Roman"/>
                <w:sz w:val="20"/>
                <w:szCs w:val="24"/>
              </w:rPr>
              <w:t xml:space="preserve"> </w:t>
            </w:r>
            <w:proofErr w:type="spellStart"/>
            <w:r w:rsidRPr="00CD0EE1">
              <w:rPr>
                <w:rFonts w:eastAsia="Times New Roman"/>
                <w:sz w:val="20"/>
                <w:szCs w:val="24"/>
              </w:rPr>
              <w:t>Drag</w:t>
            </w:r>
            <w:proofErr w:type="spellEnd"/>
            <w:r w:rsidRPr="00CD0EE1">
              <w:rPr>
                <w:rFonts w:eastAsia="Times New Roman"/>
                <w:sz w:val="20"/>
                <w:szCs w:val="24"/>
              </w:rPr>
              <w:t xml:space="preserve"> </w:t>
            </w:r>
            <w:proofErr w:type="spellStart"/>
            <w:r w:rsidRPr="00CD0EE1">
              <w:rPr>
                <w:rFonts w:eastAsia="Times New Roman"/>
                <w:sz w:val="20"/>
                <w:szCs w:val="24"/>
              </w:rPr>
              <w:t>Race</w:t>
            </w:r>
            <w:proofErr w:type="spellEnd"/>
            <w:r w:rsidRPr="00CD0EE1">
              <w:rPr>
                <w:rFonts w:eastAsia="Times New Roman"/>
                <w:sz w:val="20"/>
                <w:szCs w:val="24"/>
              </w:rPr>
              <w:t>, Temp. 5 Ep.7</w:t>
            </w:r>
          </w:p>
        </w:tc>
      </w:tr>
    </w:tbl>
    <w:p w:rsidR="00EF43E0" w:rsidRPr="00CD0EE1" w:rsidRDefault="00EF43E0">
      <w:pPr>
        <w:spacing w:line="360" w:lineRule="auto"/>
        <w:jc w:val="both"/>
        <w:rPr>
          <w:rFonts w:eastAsia="Times New Roman"/>
          <w:sz w:val="24"/>
          <w:szCs w:val="24"/>
        </w:rPr>
      </w:pP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Existem seis momentos que </w:t>
      </w:r>
      <w:proofErr w:type="spellStart"/>
      <w:r w:rsidRPr="00CD0EE1">
        <w:rPr>
          <w:rFonts w:eastAsia="Times New Roman"/>
          <w:sz w:val="24"/>
          <w:szCs w:val="24"/>
        </w:rPr>
        <w:t>Roxxxy</w:t>
      </w:r>
      <w:proofErr w:type="spellEnd"/>
      <w:r w:rsidRPr="00CD0EE1">
        <w:rPr>
          <w:rFonts w:eastAsia="Times New Roman"/>
          <w:sz w:val="24"/>
          <w:szCs w:val="24"/>
        </w:rPr>
        <w:t xml:space="preserve"> Andrews leva as mãos ao rosto sem ter a intenção de secar as lágrimas, e eles também foram divididos em três categorias - não lineares neste caso. Após terminar a dublagem que definiria qual das duas participantes seria eliminada (</w:t>
      </w:r>
      <w:proofErr w:type="spellStart"/>
      <w:r w:rsidRPr="00CD0EE1">
        <w:rPr>
          <w:rFonts w:eastAsia="Times New Roman"/>
          <w:i/>
          <w:sz w:val="24"/>
          <w:szCs w:val="24"/>
        </w:rPr>
        <w:t>Lip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</w:t>
      </w:r>
      <w:proofErr w:type="spellStart"/>
      <w:r w:rsidRPr="00CD0EE1">
        <w:rPr>
          <w:rFonts w:eastAsia="Times New Roman"/>
          <w:i/>
          <w:sz w:val="24"/>
          <w:szCs w:val="24"/>
        </w:rPr>
        <w:t>sync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for </w:t>
      </w:r>
      <w:proofErr w:type="spellStart"/>
      <w:r w:rsidRPr="00CD0EE1">
        <w:rPr>
          <w:rFonts w:eastAsia="Times New Roman"/>
          <w:i/>
          <w:sz w:val="24"/>
          <w:szCs w:val="24"/>
        </w:rPr>
        <w:t>your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</w:t>
      </w:r>
      <w:proofErr w:type="spellStart"/>
      <w:r w:rsidRPr="00CD0EE1">
        <w:rPr>
          <w:rFonts w:eastAsia="Times New Roman"/>
          <w:i/>
          <w:sz w:val="24"/>
          <w:szCs w:val="24"/>
        </w:rPr>
        <w:t>life</w:t>
      </w:r>
      <w:proofErr w:type="spellEnd"/>
      <w:r w:rsidRPr="00CD0EE1">
        <w:rPr>
          <w:rFonts w:eastAsia="Times New Roman"/>
          <w:sz w:val="24"/>
          <w:szCs w:val="24"/>
        </w:rPr>
        <w:t xml:space="preserve">), ela, em silêncio, começa a chorar. Outro momento que faz a </w:t>
      </w:r>
      <w:proofErr w:type="spellStart"/>
      <w:r w:rsidRPr="00CD0EE1">
        <w:rPr>
          <w:rFonts w:eastAsia="Times New Roman"/>
          <w:i/>
          <w:sz w:val="24"/>
          <w:szCs w:val="24"/>
        </w:rPr>
        <w:t>drag</w:t>
      </w:r>
      <w:proofErr w:type="spellEnd"/>
      <w:r w:rsidRPr="00CD0EE1">
        <w:rPr>
          <w:rFonts w:eastAsia="Times New Roman"/>
          <w:sz w:val="24"/>
          <w:szCs w:val="24"/>
        </w:rPr>
        <w:t xml:space="preserve"> chorar, não é por nenhuma revelação partida dela, mas pela informação da moderadora do programa de que nenhuma das duas competidoras fora eliminada.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Realmente é impossível sugerir qual foi melhor na performance de dublagem, talvez ela tenha sido salva pelo seu colapso ou ainda salvado a sua competidora. </w:t>
      </w:r>
      <w:proofErr w:type="spellStart"/>
      <w:r w:rsidRPr="00CD0EE1">
        <w:rPr>
          <w:rFonts w:eastAsia="Times New Roman"/>
          <w:sz w:val="24"/>
          <w:szCs w:val="24"/>
        </w:rPr>
        <w:t>Andacht</w:t>
      </w:r>
      <w:proofErr w:type="spellEnd"/>
      <w:r w:rsidRPr="00CD0EE1">
        <w:rPr>
          <w:rFonts w:eastAsia="Times New Roman"/>
          <w:sz w:val="24"/>
          <w:szCs w:val="24"/>
        </w:rPr>
        <w:t xml:space="preserve"> (2003) comparou os choros do participante Kleber de Paula, do </w:t>
      </w:r>
      <w:r w:rsidRPr="00CD0EE1">
        <w:rPr>
          <w:rFonts w:eastAsia="Times New Roman"/>
          <w:i/>
          <w:sz w:val="24"/>
          <w:szCs w:val="24"/>
        </w:rPr>
        <w:t>reality show Big Brother Brasil</w:t>
      </w:r>
      <w:r w:rsidRPr="00CD0EE1">
        <w:rPr>
          <w:rFonts w:eastAsia="Times New Roman"/>
          <w:sz w:val="24"/>
          <w:szCs w:val="24"/>
        </w:rPr>
        <w:t xml:space="preserve">, ao choro do </w:t>
      </w:r>
      <w:proofErr w:type="spellStart"/>
      <w:r w:rsidRPr="00CD0EE1">
        <w:rPr>
          <w:rFonts w:eastAsia="Times New Roman"/>
          <w:sz w:val="24"/>
          <w:szCs w:val="24"/>
        </w:rPr>
        <w:t>ex</w:t>
      </w:r>
      <w:proofErr w:type="spellEnd"/>
      <w:r w:rsidRPr="00CD0EE1">
        <w:rPr>
          <w:rFonts w:eastAsia="Times New Roman"/>
          <w:sz w:val="24"/>
          <w:szCs w:val="24"/>
        </w:rPr>
        <w:t xml:space="preserve"> presidente Lula, sugerindo que isso impulsionou à vitória - na competição do </w:t>
      </w:r>
      <w:r w:rsidRPr="00CD0EE1">
        <w:rPr>
          <w:rFonts w:eastAsia="Times New Roman"/>
          <w:i/>
          <w:sz w:val="24"/>
          <w:szCs w:val="24"/>
        </w:rPr>
        <w:t>reality</w:t>
      </w:r>
      <w:r w:rsidRPr="00CD0EE1">
        <w:rPr>
          <w:rFonts w:eastAsia="Times New Roman"/>
          <w:sz w:val="24"/>
          <w:szCs w:val="24"/>
        </w:rPr>
        <w:t xml:space="preserve"> e eleitoral - de ambos.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lastRenderedPageBreak/>
        <w:t>Ela leva a mão aos olhos novamente em dois momentos antes mesmo de contar a sua história, pedindo desculpas e falando que são “tantas emoções.”</w:t>
      </w:r>
      <w:r w:rsidRPr="00CD0EE1">
        <w:rPr>
          <w:rFonts w:eastAsia="Times New Roman"/>
          <w:sz w:val="24"/>
          <w:szCs w:val="24"/>
          <w:vertAlign w:val="superscript"/>
        </w:rPr>
        <w:footnoteReference w:id="3"/>
      </w:r>
      <w:r w:rsidRPr="00CD0EE1">
        <w:rPr>
          <w:rFonts w:eastAsia="Times New Roman"/>
          <w:sz w:val="24"/>
          <w:szCs w:val="24"/>
        </w:rPr>
        <w:t xml:space="preserve"> Ao contar que foi abandonada, ela chora, mas não leva a mão aos olhos, somente depois quando fala como sente e percebe a história:</w:t>
      </w:r>
    </w:p>
    <w:p w:rsidR="00EF43E0" w:rsidRPr="00CD0EE1" w:rsidRDefault="00EF43E0">
      <w:pPr>
        <w:spacing w:line="360" w:lineRule="auto"/>
        <w:jc w:val="both"/>
        <w:rPr>
          <w:rFonts w:eastAsia="Times New Roman"/>
          <w:sz w:val="24"/>
          <w:szCs w:val="24"/>
        </w:rPr>
      </w:pPr>
    </w:p>
    <w:tbl>
      <w:tblPr>
        <w:tblStyle w:val="a2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EF43E0" w:rsidRPr="00CD0EE1">
        <w:tc>
          <w:tcPr>
            <w:tcW w:w="3009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CD0EE1">
              <w:rPr>
                <w:rFonts w:eastAsia="Times New Roman"/>
                <w:b/>
                <w:sz w:val="24"/>
                <w:szCs w:val="24"/>
              </w:rPr>
              <w:t>Silêncio</w:t>
            </w:r>
          </w:p>
        </w:tc>
        <w:tc>
          <w:tcPr>
            <w:tcW w:w="3009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CD0EE1">
              <w:rPr>
                <w:rFonts w:eastAsia="Times New Roman"/>
                <w:b/>
                <w:sz w:val="24"/>
                <w:szCs w:val="24"/>
              </w:rPr>
              <w:t>Antes de contar a história</w:t>
            </w:r>
          </w:p>
        </w:tc>
        <w:tc>
          <w:tcPr>
            <w:tcW w:w="3009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CD0EE1">
              <w:rPr>
                <w:rFonts w:eastAsia="Times New Roman"/>
                <w:b/>
                <w:sz w:val="24"/>
                <w:szCs w:val="24"/>
              </w:rPr>
              <w:t>Depois de contar a história</w:t>
            </w:r>
          </w:p>
        </w:tc>
      </w:tr>
      <w:tr w:rsidR="00EF43E0" w:rsidRPr="00CD0EE1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D0EE1">
              <w:rPr>
                <w:rFonts w:eastAsia="Times New Roman"/>
                <w:sz w:val="24"/>
                <w:szCs w:val="24"/>
              </w:rPr>
              <w:t>Após terminar a dublagem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D0EE1">
              <w:rPr>
                <w:rFonts w:eastAsia="Times New Roman"/>
                <w:sz w:val="24"/>
                <w:szCs w:val="24"/>
              </w:rPr>
              <w:t>“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Sorry</w:t>
            </w:r>
            <w:proofErr w:type="spellEnd"/>
            <w:r w:rsidRPr="00CD0EE1">
              <w:rPr>
                <w:rFonts w:eastAsia="Times New Roman"/>
                <w:sz w:val="24"/>
                <w:szCs w:val="24"/>
              </w:rPr>
              <w:t>” (“Desculpe”)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D0EE1">
              <w:rPr>
                <w:rFonts w:eastAsia="Times New Roman"/>
                <w:sz w:val="24"/>
                <w:szCs w:val="24"/>
              </w:rPr>
              <w:t>“</w:t>
            </w:r>
            <w:r w:rsidRPr="00CD0EE1">
              <w:rPr>
                <w:rFonts w:eastAsia="Times New Roman"/>
                <w:i/>
                <w:sz w:val="24"/>
                <w:szCs w:val="24"/>
              </w:rPr>
              <w:t xml:space="preserve">I 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try</w:t>
            </w:r>
            <w:proofErr w:type="spellEnd"/>
            <w:r w:rsidRPr="00CD0EE1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to</w:t>
            </w:r>
            <w:proofErr w:type="spellEnd"/>
            <w:r w:rsidRPr="00CD0EE1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stay</w:t>
            </w:r>
            <w:proofErr w:type="spellEnd"/>
            <w:r w:rsidRPr="00CD0EE1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strong</w:t>
            </w:r>
            <w:proofErr w:type="spellEnd"/>
            <w:r w:rsidRPr="00CD0EE1">
              <w:rPr>
                <w:rFonts w:eastAsia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but</w:t>
            </w:r>
            <w:proofErr w:type="spellEnd"/>
            <w:r w:rsidRPr="00CD0EE1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I’m</w:t>
            </w:r>
            <w:proofErr w:type="spellEnd"/>
            <w:r w:rsidRPr="00CD0EE1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so</w:t>
            </w:r>
            <w:proofErr w:type="spellEnd"/>
            <w:r w:rsidRPr="00CD0EE1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weak</w:t>
            </w:r>
            <w:proofErr w:type="spellEnd"/>
            <w:r w:rsidRPr="00CD0EE1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and</w:t>
            </w:r>
            <w:proofErr w:type="spellEnd"/>
            <w:r w:rsidRPr="00CD0EE1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I’m</w:t>
            </w:r>
            <w:proofErr w:type="spellEnd"/>
            <w:r w:rsidRPr="00CD0EE1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so</w:t>
            </w:r>
            <w:proofErr w:type="spellEnd"/>
            <w:r w:rsidRPr="00CD0EE1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tired</w:t>
            </w:r>
            <w:proofErr w:type="spellEnd"/>
            <w:r w:rsidRPr="00CD0EE1">
              <w:rPr>
                <w:rFonts w:eastAsia="Times New Roman"/>
                <w:sz w:val="24"/>
                <w:szCs w:val="24"/>
              </w:rPr>
              <w:t>” (“Eu tento ficar forte, mas eu sou tão fraca e eu estou tão cansada”)</w:t>
            </w:r>
          </w:p>
        </w:tc>
      </w:tr>
      <w:tr w:rsidR="00EF43E0" w:rsidRPr="00CD0EE1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>
            <w:pPr>
              <w:widowControl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D0EE1">
              <w:rPr>
                <w:rFonts w:eastAsia="Times New Roman"/>
                <w:sz w:val="24"/>
                <w:szCs w:val="24"/>
              </w:rPr>
              <w:t>Após descobrir que nenhuma das duas foram eliminadas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D0EE1">
              <w:rPr>
                <w:rFonts w:eastAsia="Times New Roman"/>
                <w:i/>
                <w:sz w:val="24"/>
                <w:szCs w:val="24"/>
              </w:rPr>
              <w:t>“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So</w:t>
            </w:r>
            <w:proofErr w:type="spellEnd"/>
            <w:r w:rsidRPr="00CD0EE1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many</w:t>
            </w:r>
            <w:proofErr w:type="spellEnd"/>
            <w:r w:rsidRPr="00CD0EE1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emotions</w:t>
            </w:r>
            <w:proofErr w:type="spellEnd"/>
            <w:r w:rsidRPr="00CD0EE1">
              <w:rPr>
                <w:rFonts w:eastAsia="Times New Roman"/>
                <w:i/>
                <w:sz w:val="24"/>
                <w:szCs w:val="24"/>
              </w:rPr>
              <w:t>”</w:t>
            </w:r>
            <w:r w:rsidRPr="00CD0EE1">
              <w:rPr>
                <w:rFonts w:eastAsia="Times New Roman"/>
                <w:sz w:val="24"/>
                <w:szCs w:val="24"/>
              </w:rPr>
              <w:t xml:space="preserve"> (“São tantas emoções”)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3E0" w:rsidRPr="00CD0EE1" w:rsidRDefault="007F4E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CD0EE1">
              <w:rPr>
                <w:rFonts w:eastAsia="Times New Roman"/>
                <w:sz w:val="24"/>
                <w:szCs w:val="24"/>
              </w:rPr>
              <w:t>“</w:t>
            </w:r>
            <w:r w:rsidRPr="00CD0EE1">
              <w:rPr>
                <w:rFonts w:eastAsia="Times New Roman"/>
                <w:i/>
                <w:sz w:val="24"/>
                <w:szCs w:val="24"/>
              </w:rPr>
              <w:t xml:space="preserve">It 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just</w:t>
            </w:r>
            <w:proofErr w:type="spellEnd"/>
            <w:r w:rsidRPr="00CD0EE1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occurred</w:t>
            </w:r>
            <w:proofErr w:type="spellEnd"/>
            <w:r w:rsidRPr="00CD0EE1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that</w:t>
            </w:r>
            <w:proofErr w:type="spellEnd"/>
            <w:r w:rsidRPr="00CD0EE1">
              <w:rPr>
                <w:rFonts w:eastAsia="Times New Roman"/>
                <w:i/>
                <w:sz w:val="24"/>
                <w:szCs w:val="24"/>
              </w:rPr>
              <w:t xml:space="preserve"> I 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was</w:t>
            </w:r>
            <w:proofErr w:type="spellEnd"/>
            <w:r w:rsidRPr="00CD0EE1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left</w:t>
            </w:r>
            <w:proofErr w:type="spellEnd"/>
            <w:r w:rsidRPr="00CD0EE1">
              <w:rPr>
                <w:rFonts w:eastAsia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D0EE1">
              <w:rPr>
                <w:rFonts w:eastAsia="Times New Roman"/>
                <w:i/>
                <w:sz w:val="24"/>
                <w:szCs w:val="24"/>
              </w:rPr>
              <w:t>nobody</w:t>
            </w:r>
            <w:proofErr w:type="spellEnd"/>
            <w:r w:rsidRPr="00CD0EE1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D0EE1">
              <w:rPr>
                <w:rFonts w:eastAsia="Times New Roman"/>
                <w:i/>
                <w:sz w:val="24"/>
                <w:szCs w:val="24"/>
              </w:rPr>
              <w:t>cared</w:t>
            </w:r>
            <w:proofErr w:type="spellEnd"/>
            <w:r w:rsidRPr="00CD0EE1">
              <w:rPr>
                <w:rFonts w:eastAsia="Times New Roman"/>
                <w:sz w:val="24"/>
                <w:szCs w:val="24"/>
              </w:rPr>
              <w:t>.”</w:t>
            </w:r>
            <w:proofErr w:type="gramEnd"/>
            <w:r w:rsidRPr="00CD0EE1">
              <w:rPr>
                <w:rFonts w:eastAsia="Times New Roman"/>
                <w:sz w:val="24"/>
                <w:szCs w:val="24"/>
              </w:rPr>
              <w:t xml:space="preserve"> (“Acabei de perceber que eu fui deixada, ninguém se importou”)</w:t>
            </w:r>
          </w:p>
        </w:tc>
      </w:tr>
    </w:tbl>
    <w:p w:rsidR="00EF43E0" w:rsidRPr="00CD0EE1" w:rsidRDefault="007F4EB3" w:rsidP="00CD0EE1">
      <w:pPr>
        <w:spacing w:line="360" w:lineRule="auto"/>
        <w:jc w:val="both"/>
        <w:rPr>
          <w:rFonts w:eastAsia="Times New Roman"/>
          <w:b/>
          <w:sz w:val="20"/>
          <w:szCs w:val="24"/>
        </w:rPr>
      </w:pPr>
      <w:r w:rsidRPr="00CD0EE1">
        <w:rPr>
          <w:rFonts w:eastAsia="Times New Roman"/>
          <w:b/>
          <w:sz w:val="20"/>
          <w:szCs w:val="24"/>
        </w:rPr>
        <w:t>Quadro 2 elaborado pelo autor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Antes mesmo antes de ela contar a sua história, </w:t>
      </w:r>
      <w:proofErr w:type="spellStart"/>
      <w:r w:rsidRPr="00CD0EE1">
        <w:rPr>
          <w:rFonts w:eastAsia="Times New Roman"/>
          <w:sz w:val="24"/>
          <w:szCs w:val="24"/>
        </w:rPr>
        <w:t>Roxxxy</w:t>
      </w:r>
      <w:proofErr w:type="spellEnd"/>
      <w:r w:rsidRPr="00CD0EE1">
        <w:rPr>
          <w:rFonts w:eastAsia="Times New Roman"/>
          <w:sz w:val="24"/>
          <w:szCs w:val="24"/>
        </w:rPr>
        <w:t xml:space="preserve"> mostrava um olhar distante, vago, como se estivesse com a mente em outro lugar, retornando somente quando </w:t>
      </w:r>
      <w:proofErr w:type="spellStart"/>
      <w:r w:rsidRPr="00CD0EE1">
        <w:rPr>
          <w:rFonts w:eastAsia="Times New Roman"/>
          <w:sz w:val="24"/>
          <w:szCs w:val="24"/>
        </w:rPr>
        <w:t>RuPaul</w:t>
      </w:r>
      <w:proofErr w:type="spellEnd"/>
      <w:r w:rsidRPr="00CD0EE1">
        <w:rPr>
          <w:rFonts w:eastAsia="Times New Roman"/>
          <w:sz w:val="24"/>
          <w:szCs w:val="24"/>
        </w:rPr>
        <w:t xml:space="preserve"> se dirigia a ela e sua competidora. Quando ela começa a chorar, e a anfitriã do programa lhe pergunta o motivo, ela nega com a cabeça e faz gestos espalhafatosos de afastamento, como se estivesse tentando apagar a situação. Durante o colapso, a </w:t>
      </w:r>
      <w:proofErr w:type="spellStart"/>
      <w:r w:rsidRPr="00CD0EE1">
        <w:rPr>
          <w:rFonts w:eastAsia="Times New Roman"/>
          <w:i/>
          <w:sz w:val="24"/>
          <w:szCs w:val="24"/>
        </w:rPr>
        <w:t>drag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</w:t>
      </w:r>
      <w:proofErr w:type="spellStart"/>
      <w:r w:rsidRPr="00CD0EE1">
        <w:rPr>
          <w:rFonts w:eastAsia="Times New Roman"/>
          <w:i/>
          <w:sz w:val="24"/>
          <w:szCs w:val="24"/>
        </w:rPr>
        <w:t>queen</w:t>
      </w:r>
      <w:proofErr w:type="spellEnd"/>
      <w:r w:rsidRPr="00CD0EE1">
        <w:rPr>
          <w:rFonts w:eastAsia="Times New Roman"/>
          <w:sz w:val="24"/>
          <w:szCs w:val="24"/>
        </w:rPr>
        <w:t xml:space="preserve"> possui uma gestualidade bem característica, fazendo seus braços despencarem, entregando o seu esgotamento físico e emocional. Ao final do episódio, ela se encontra em pé com uma lágrima escorrida em seu rosto, escurecida pelo rímel, indício evidente da tristeza de </w:t>
      </w:r>
      <w:proofErr w:type="spellStart"/>
      <w:r w:rsidRPr="00CD0EE1">
        <w:rPr>
          <w:rFonts w:eastAsia="Times New Roman"/>
          <w:sz w:val="24"/>
          <w:szCs w:val="24"/>
        </w:rPr>
        <w:t>Roxxxy</w:t>
      </w:r>
      <w:proofErr w:type="spellEnd"/>
      <w:r w:rsidRPr="00CD0EE1">
        <w:rPr>
          <w:rFonts w:eastAsia="Times New Roman"/>
          <w:sz w:val="24"/>
          <w:szCs w:val="24"/>
        </w:rPr>
        <w:t xml:space="preserve"> Andrews.   </w:t>
      </w:r>
    </w:p>
    <w:p w:rsidR="00EF43E0" w:rsidRPr="00CD0EE1" w:rsidRDefault="00EF43E0">
      <w:pPr>
        <w:spacing w:line="360" w:lineRule="auto"/>
        <w:jc w:val="both"/>
        <w:rPr>
          <w:rFonts w:eastAsia="Times New Roman"/>
          <w:sz w:val="24"/>
          <w:szCs w:val="24"/>
        </w:rPr>
      </w:pPr>
    </w:p>
    <w:p w:rsidR="00EF43E0" w:rsidRPr="00CD0EE1" w:rsidRDefault="007F4EB3">
      <w:pPr>
        <w:spacing w:line="360" w:lineRule="auto"/>
        <w:rPr>
          <w:rFonts w:eastAsia="Times New Roman"/>
          <w:b/>
          <w:sz w:val="24"/>
          <w:szCs w:val="24"/>
        </w:rPr>
      </w:pPr>
      <w:r w:rsidRPr="00CD0EE1">
        <w:rPr>
          <w:rFonts w:eastAsia="Times New Roman"/>
          <w:b/>
          <w:sz w:val="24"/>
          <w:szCs w:val="24"/>
        </w:rPr>
        <w:t>CONSIDERAÇÕES FINAIS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 xml:space="preserve">Apesar de Jogo de Cena e </w:t>
      </w:r>
      <w:proofErr w:type="spellStart"/>
      <w:r w:rsidRPr="00CD0EE1">
        <w:rPr>
          <w:rFonts w:eastAsia="Times New Roman"/>
          <w:i/>
          <w:sz w:val="24"/>
          <w:szCs w:val="24"/>
        </w:rPr>
        <w:t>RuPaul’s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</w:t>
      </w:r>
      <w:proofErr w:type="spellStart"/>
      <w:r w:rsidRPr="00CD0EE1">
        <w:rPr>
          <w:rFonts w:eastAsia="Times New Roman"/>
          <w:i/>
          <w:sz w:val="24"/>
          <w:szCs w:val="24"/>
        </w:rPr>
        <w:t>Drag</w:t>
      </w:r>
      <w:proofErr w:type="spellEnd"/>
      <w:r w:rsidRPr="00CD0EE1">
        <w:rPr>
          <w:rFonts w:eastAsia="Times New Roman"/>
          <w:i/>
          <w:sz w:val="24"/>
          <w:szCs w:val="24"/>
        </w:rPr>
        <w:t xml:space="preserve"> </w:t>
      </w:r>
      <w:proofErr w:type="spellStart"/>
      <w:r w:rsidRPr="00CD0EE1">
        <w:rPr>
          <w:rFonts w:eastAsia="Times New Roman"/>
          <w:i/>
          <w:sz w:val="24"/>
          <w:szCs w:val="24"/>
        </w:rPr>
        <w:t>Race</w:t>
      </w:r>
      <w:proofErr w:type="spellEnd"/>
      <w:r w:rsidRPr="00CD0EE1">
        <w:rPr>
          <w:rFonts w:eastAsia="Times New Roman"/>
          <w:sz w:val="24"/>
          <w:szCs w:val="24"/>
        </w:rPr>
        <w:t xml:space="preserve"> serem obras totalmente diferentes, Sarita e </w:t>
      </w:r>
      <w:proofErr w:type="spellStart"/>
      <w:r w:rsidRPr="00CD0EE1">
        <w:rPr>
          <w:rFonts w:eastAsia="Times New Roman"/>
          <w:sz w:val="24"/>
          <w:szCs w:val="24"/>
        </w:rPr>
        <w:t>Roxxxy</w:t>
      </w:r>
      <w:proofErr w:type="spellEnd"/>
      <w:r w:rsidRPr="00CD0EE1">
        <w:rPr>
          <w:rFonts w:eastAsia="Times New Roman"/>
          <w:sz w:val="24"/>
          <w:szCs w:val="24"/>
        </w:rPr>
        <w:t xml:space="preserve"> são apresentadas através de formatos audiovisuais baseados no </w:t>
      </w:r>
      <w:r w:rsidRPr="00CD0EE1">
        <w:rPr>
          <w:rFonts w:eastAsia="Times New Roman"/>
          <w:i/>
          <w:sz w:val="24"/>
          <w:szCs w:val="24"/>
        </w:rPr>
        <w:t>index appeal</w:t>
      </w:r>
      <w:r w:rsidRPr="00CD0EE1">
        <w:rPr>
          <w:rFonts w:eastAsia="Times New Roman"/>
          <w:sz w:val="24"/>
          <w:szCs w:val="24"/>
        </w:rPr>
        <w:t xml:space="preserve">. É fato que ambas as produções possuem edições que interferem na linearidade ou tempo dos acontecimentos, mas os indícios de tristeza e a tentativa de contenção dos mesmos estão evidentes durante todas as duas cenas. As duas choram por relacionamentos entre pais e filhos e tentam esconder o rosto, impedir o </w:t>
      </w:r>
      <w:r w:rsidRPr="00CD0EE1">
        <w:rPr>
          <w:rFonts w:eastAsia="Times New Roman"/>
          <w:sz w:val="24"/>
          <w:szCs w:val="24"/>
        </w:rPr>
        <w:lastRenderedPageBreak/>
        <w:t>efeito das lágrimas sobre suas faces e, até mesmo, negar a possibilidade do choro. São pessoas de personalidades fortes que não conseguiram manter a imagem de invulnerabilidade e, apesar das inúmeras tentativas de guiar as mãos para tentar impedir o choro, os sentimentos que estavam dentro delas transbordaram.</w:t>
      </w:r>
    </w:p>
    <w:p w:rsidR="00EF43E0" w:rsidRPr="00CD0EE1" w:rsidRDefault="007F4EB3">
      <w:pPr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CD0EE1">
        <w:rPr>
          <w:rFonts w:eastAsia="Times New Roman"/>
          <w:sz w:val="24"/>
          <w:szCs w:val="24"/>
        </w:rPr>
        <w:t>Foi possível perceber muitas similaridades entre os momentos de choro das duas pessoas através dos indícios apresentados mesmo sendo representadas em obras audiovisuais tão distintas em formato e conteúdo. Em contextos diferentes, foi possível enxergar a tristeza como uma força da natureza que provoca enchentes, independente da vontade de quem a tem e, justamente por não ser desejada, parece ser perceptivelmente mais sincera.</w:t>
      </w:r>
    </w:p>
    <w:p w:rsidR="00EF43E0" w:rsidRPr="00CD0EE1" w:rsidRDefault="00EF43E0">
      <w:pPr>
        <w:spacing w:line="360" w:lineRule="auto"/>
        <w:rPr>
          <w:rFonts w:eastAsia="Times New Roman"/>
          <w:b/>
          <w:sz w:val="24"/>
          <w:szCs w:val="24"/>
        </w:rPr>
      </w:pPr>
    </w:p>
    <w:p w:rsidR="00EF43E0" w:rsidRDefault="007F4EB3">
      <w:pPr>
        <w:spacing w:line="240" w:lineRule="auto"/>
        <w:jc w:val="both"/>
        <w:rPr>
          <w:rFonts w:eastAsia="Times New Roman"/>
          <w:b/>
          <w:sz w:val="24"/>
          <w:szCs w:val="24"/>
        </w:rPr>
      </w:pPr>
      <w:r w:rsidRPr="00CD0EE1">
        <w:rPr>
          <w:rFonts w:eastAsia="Times New Roman"/>
          <w:b/>
          <w:sz w:val="24"/>
          <w:szCs w:val="24"/>
        </w:rPr>
        <w:t>REFERÊNCIAS</w:t>
      </w:r>
    </w:p>
    <w:p w:rsidR="00CD0EE1" w:rsidRPr="00CD0EE1" w:rsidRDefault="00CD0EE1">
      <w:pPr>
        <w:spacing w:line="240" w:lineRule="auto"/>
        <w:jc w:val="both"/>
        <w:rPr>
          <w:rFonts w:eastAsia="Times New Roman"/>
          <w:b/>
          <w:sz w:val="24"/>
          <w:szCs w:val="24"/>
        </w:rPr>
      </w:pPr>
    </w:p>
    <w:p w:rsidR="00EF43E0" w:rsidRDefault="007F4EB3">
      <w:pPr>
        <w:spacing w:line="240" w:lineRule="auto"/>
        <w:jc w:val="both"/>
        <w:rPr>
          <w:rFonts w:eastAsia="Times New Roman"/>
          <w:sz w:val="24"/>
          <w:szCs w:val="24"/>
          <w:highlight w:val="white"/>
        </w:rPr>
      </w:pPr>
      <w:r w:rsidRPr="00CD0EE1">
        <w:rPr>
          <w:rFonts w:eastAsia="Times New Roman"/>
          <w:b/>
          <w:sz w:val="24"/>
          <w:szCs w:val="24"/>
          <w:highlight w:val="white"/>
        </w:rPr>
        <w:t>ANDACHT, F.</w:t>
      </w:r>
      <w:r w:rsidRPr="00CD0EE1">
        <w:rPr>
          <w:rFonts w:eastAsia="Times New Roman"/>
          <w:sz w:val="24"/>
          <w:szCs w:val="24"/>
          <w:highlight w:val="white"/>
        </w:rPr>
        <w:t xml:space="preserve"> “Uma aproximação analítica do formato televisivo do reality show Big Brother” </w:t>
      </w:r>
      <w:r w:rsidRPr="00CD0EE1">
        <w:rPr>
          <w:rFonts w:eastAsia="Times New Roman"/>
          <w:i/>
          <w:sz w:val="24"/>
          <w:szCs w:val="24"/>
          <w:highlight w:val="white"/>
        </w:rPr>
        <w:t xml:space="preserve">Galáxia </w:t>
      </w:r>
      <w:r w:rsidRPr="00CD0EE1">
        <w:rPr>
          <w:rFonts w:eastAsia="Times New Roman"/>
          <w:sz w:val="24"/>
          <w:szCs w:val="24"/>
          <w:highlight w:val="white"/>
        </w:rPr>
        <w:t>No.6, (2003): 145-164.</w:t>
      </w:r>
    </w:p>
    <w:p w:rsidR="00CD0EE1" w:rsidRPr="00CD0EE1" w:rsidRDefault="00CD0EE1">
      <w:pPr>
        <w:spacing w:line="240" w:lineRule="auto"/>
        <w:jc w:val="both"/>
        <w:rPr>
          <w:rFonts w:eastAsia="Times New Roman"/>
          <w:sz w:val="24"/>
          <w:szCs w:val="24"/>
          <w:highlight w:val="white"/>
        </w:rPr>
      </w:pPr>
    </w:p>
    <w:p w:rsidR="00EF43E0" w:rsidRDefault="007F4EB3">
      <w:pPr>
        <w:spacing w:line="240" w:lineRule="auto"/>
        <w:jc w:val="both"/>
        <w:rPr>
          <w:rFonts w:eastAsia="Times New Roman"/>
          <w:sz w:val="24"/>
          <w:szCs w:val="24"/>
          <w:highlight w:val="white"/>
        </w:rPr>
      </w:pPr>
      <w:r w:rsidRPr="00CD0EE1">
        <w:rPr>
          <w:rFonts w:eastAsia="Times New Roman"/>
          <w:sz w:val="24"/>
          <w:szCs w:val="24"/>
          <w:highlight w:val="white"/>
        </w:rPr>
        <w:t xml:space="preserve">____________ Duas variantes da representação do real na cultura mediática: o exorbitante Big Brother Brasil e o circunspeto Edifício Master, </w:t>
      </w:r>
      <w:r w:rsidRPr="00CD0EE1">
        <w:rPr>
          <w:rFonts w:eastAsia="Times New Roman"/>
          <w:i/>
          <w:sz w:val="24"/>
          <w:szCs w:val="24"/>
          <w:highlight w:val="white"/>
        </w:rPr>
        <w:t>Contemporânea. Revista de Comunicação e Cultura</w:t>
      </w:r>
      <w:r w:rsidRPr="00CD0EE1">
        <w:rPr>
          <w:rFonts w:eastAsia="Times New Roman"/>
          <w:sz w:val="24"/>
          <w:szCs w:val="24"/>
          <w:highlight w:val="white"/>
        </w:rPr>
        <w:t>. vol. 3, 1 (2005): p. 99-126.</w:t>
      </w:r>
    </w:p>
    <w:p w:rsidR="00CD0EE1" w:rsidRPr="00CD0EE1" w:rsidRDefault="00CD0EE1">
      <w:pPr>
        <w:spacing w:line="240" w:lineRule="auto"/>
        <w:jc w:val="both"/>
        <w:rPr>
          <w:rFonts w:eastAsia="Times New Roman"/>
          <w:sz w:val="24"/>
          <w:szCs w:val="24"/>
          <w:highlight w:val="white"/>
        </w:rPr>
      </w:pPr>
    </w:p>
    <w:p w:rsidR="00EF43E0" w:rsidRDefault="007F4EB3">
      <w:pPr>
        <w:spacing w:line="240" w:lineRule="auto"/>
        <w:jc w:val="both"/>
        <w:rPr>
          <w:rFonts w:eastAsia="Times New Roman"/>
          <w:sz w:val="24"/>
          <w:szCs w:val="24"/>
          <w:highlight w:val="white"/>
        </w:rPr>
      </w:pPr>
      <w:r w:rsidRPr="00CD0EE1">
        <w:rPr>
          <w:rFonts w:eastAsia="Times New Roman"/>
          <w:sz w:val="24"/>
          <w:szCs w:val="24"/>
          <w:highlight w:val="white"/>
        </w:rPr>
        <w:t xml:space="preserve">____________ . Jogo de Cena ou a cena da mediação semiótica observada em um palco filmado </w:t>
      </w:r>
      <w:r w:rsidRPr="00CD0EE1">
        <w:rPr>
          <w:rFonts w:eastAsia="Times New Roman"/>
          <w:i/>
          <w:sz w:val="24"/>
          <w:szCs w:val="24"/>
          <w:highlight w:val="white"/>
        </w:rPr>
        <w:t xml:space="preserve">Líbero </w:t>
      </w:r>
      <w:r w:rsidRPr="00CD0EE1">
        <w:rPr>
          <w:rFonts w:eastAsia="Times New Roman"/>
          <w:sz w:val="24"/>
          <w:szCs w:val="24"/>
          <w:highlight w:val="white"/>
        </w:rPr>
        <w:t>No.30, (2012): 69-86.</w:t>
      </w:r>
    </w:p>
    <w:p w:rsidR="00CD0EE1" w:rsidRPr="00CD0EE1" w:rsidRDefault="00CD0EE1">
      <w:pPr>
        <w:spacing w:line="240" w:lineRule="auto"/>
        <w:jc w:val="both"/>
        <w:rPr>
          <w:rFonts w:eastAsia="Times New Roman"/>
          <w:sz w:val="24"/>
          <w:szCs w:val="24"/>
          <w:highlight w:val="white"/>
        </w:rPr>
      </w:pPr>
    </w:p>
    <w:p w:rsidR="00EF43E0" w:rsidRDefault="007F4EB3">
      <w:pPr>
        <w:spacing w:line="24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  <w:highlight w:val="white"/>
        </w:rPr>
        <w:t>___________</w:t>
      </w:r>
      <w:proofErr w:type="gramStart"/>
      <w:r w:rsidRPr="00CD0EE1">
        <w:rPr>
          <w:rFonts w:eastAsia="Times New Roman"/>
          <w:sz w:val="24"/>
          <w:szCs w:val="24"/>
          <w:highlight w:val="white"/>
        </w:rPr>
        <w:t xml:space="preserve">_ </w:t>
      </w:r>
      <w:r w:rsidRPr="00CD0EE1">
        <w:rPr>
          <w:rFonts w:eastAsia="Times New Roman"/>
          <w:sz w:val="24"/>
          <w:szCs w:val="24"/>
        </w:rPr>
        <w:t xml:space="preserve"> ¿</w:t>
      </w:r>
      <w:proofErr w:type="spellStart"/>
      <w:proofErr w:type="gramEnd"/>
      <w:r w:rsidRPr="00CD0EE1">
        <w:rPr>
          <w:rFonts w:eastAsia="Times New Roman"/>
          <w:sz w:val="24"/>
          <w:szCs w:val="24"/>
        </w:rPr>
        <w:t>Qué</w:t>
      </w:r>
      <w:proofErr w:type="spellEnd"/>
      <w:r w:rsidRPr="00CD0EE1">
        <w:rPr>
          <w:rFonts w:eastAsia="Times New Roman"/>
          <w:sz w:val="24"/>
          <w:szCs w:val="24"/>
        </w:rPr>
        <w:t xml:space="preserve"> </w:t>
      </w:r>
      <w:proofErr w:type="spellStart"/>
      <w:r w:rsidRPr="00CD0EE1">
        <w:rPr>
          <w:rFonts w:eastAsia="Times New Roman"/>
          <w:sz w:val="24"/>
          <w:szCs w:val="24"/>
        </w:rPr>
        <w:t>puede</w:t>
      </w:r>
      <w:proofErr w:type="spellEnd"/>
      <w:r w:rsidRPr="00CD0EE1">
        <w:rPr>
          <w:rFonts w:eastAsia="Times New Roman"/>
          <w:sz w:val="24"/>
          <w:szCs w:val="24"/>
        </w:rPr>
        <w:t xml:space="preserve"> aportar </w:t>
      </w:r>
      <w:proofErr w:type="spellStart"/>
      <w:r w:rsidRPr="00CD0EE1">
        <w:rPr>
          <w:rFonts w:eastAsia="Times New Roman"/>
          <w:sz w:val="24"/>
          <w:szCs w:val="24"/>
        </w:rPr>
        <w:t>la</w:t>
      </w:r>
      <w:proofErr w:type="spellEnd"/>
      <w:r w:rsidRPr="00CD0EE1">
        <w:rPr>
          <w:rFonts w:eastAsia="Times New Roman"/>
          <w:sz w:val="24"/>
          <w:szCs w:val="24"/>
        </w:rPr>
        <w:t xml:space="preserve"> semiótica </w:t>
      </w:r>
      <w:proofErr w:type="spellStart"/>
      <w:r w:rsidRPr="00CD0EE1">
        <w:rPr>
          <w:rFonts w:eastAsia="Times New Roman"/>
          <w:sz w:val="24"/>
          <w:szCs w:val="24"/>
        </w:rPr>
        <w:t>triádica</w:t>
      </w:r>
      <w:proofErr w:type="spellEnd"/>
      <w:r w:rsidRPr="00CD0EE1">
        <w:rPr>
          <w:rFonts w:eastAsia="Times New Roman"/>
          <w:sz w:val="24"/>
          <w:szCs w:val="24"/>
        </w:rPr>
        <w:t xml:space="preserve"> al </w:t>
      </w:r>
      <w:proofErr w:type="spellStart"/>
      <w:r w:rsidRPr="00CD0EE1">
        <w:rPr>
          <w:rFonts w:eastAsia="Times New Roman"/>
          <w:sz w:val="24"/>
          <w:szCs w:val="24"/>
        </w:rPr>
        <w:t>estudio</w:t>
      </w:r>
      <w:proofErr w:type="spellEnd"/>
      <w:r w:rsidRPr="00CD0EE1">
        <w:rPr>
          <w:rFonts w:eastAsia="Times New Roman"/>
          <w:sz w:val="24"/>
          <w:szCs w:val="24"/>
        </w:rPr>
        <w:t xml:space="preserve"> de </w:t>
      </w:r>
      <w:proofErr w:type="spellStart"/>
      <w:r w:rsidRPr="00CD0EE1">
        <w:rPr>
          <w:rFonts w:eastAsia="Times New Roman"/>
          <w:sz w:val="24"/>
          <w:szCs w:val="24"/>
        </w:rPr>
        <w:t>la</w:t>
      </w:r>
      <w:proofErr w:type="spellEnd"/>
      <w:r w:rsidRPr="00CD0EE1">
        <w:rPr>
          <w:rFonts w:eastAsia="Times New Roman"/>
          <w:sz w:val="24"/>
          <w:szCs w:val="24"/>
        </w:rPr>
        <w:t xml:space="preserve"> </w:t>
      </w:r>
      <w:proofErr w:type="spellStart"/>
      <w:r w:rsidRPr="00CD0EE1">
        <w:rPr>
          <w:rFonts w:eastAsia="Times New Roman"/>
          <w:sz w:val="24"/>
          <w:szCs w:val="24"/>
        </w:rPr>
        <w:t>comunicación</w:t>
      </w:r>
      <w:proofErr w:type="spellEnd"/>
      <w:r w:rsidRPr="00CD0EE1">
        <w:rPr>
          <w:rFonts w:eastAsia="Times New Roman"/>
          <w:sz w:val="24"/>
          <w:szCs w:val="24"/>
        </w:rPr>
        <w:t xml:space="preserve"> mediática? </w:t>
      </w:r>
      <w:proofErr w:type="spellStart"/>
      <w:r w:rsidRPr="00CD0EE1">
        <w:rPr>
          <w:rFonts w:eastAsia="Times New Roman"/>
          <w:sz w:val="24"/>
          <w:szCs w:val="24"/>
        </w:rPr>
        <w:t>Galaxia</w:t>
      </w:r>
      <w:proofErr w:type="spellEnd"/>
      <w:r w:rsidRPr="00CD0EE1">
        <w:rPr>
          <w:rFonts w:eastAsia="Times New Roman"/>
          <w:sz w:val="24"/>
          <w:szCs w:val="24"/>
        </w:rPr>
        <w:t xml:space="preserve"> (São Paulo, Online), n. 25, p. 24-37, jun. 2013.</w:t>
      </w:r>
    </w:p>
    <w:p w:rsidR="00CD0EE1" w:rsidRPr="00CD0EE1" w:rsidRDefault="00CD0EE1">
      <w:pPr>
        <w:spacing w:line="240" w:lineRule="auto"/>
        <w:jc w:val="both"/>
        <w:rPr>
          <w:rFonts w:eastAsia="Times New Roman"/>
          <w:sz w:val="24"/>
          <w:szCs w:val="24"/>
        </w:rPr>
      </w:pPr>
    </w:p>
    <w:p w:rsidR="00EF43E0" w:rsidRDefault="007F4EB3">
      <w:pPr>
        <w:spacing w:line="24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  <w:highlight w:val="white"/>
        </w:rPr>
        <w:t xml:space="preserve">____________; </w:t>
      </w:r>
      <w:r w:rsidRPr="00CD0EE1">
        <w:rPr>
          <w:rFonts w:eastAsia="Times New Roman"/>
          <w:b/>
          <w:sz w:val="24"/>
          <w:szCs w:val="24"/>
          <w:highlight w:val="white"/>
        </w:rPr>
        <w:t>OPOLSKI, Débora R.</w:t>
      </w:r>
      <w:r w:rsidRPr="00CD0EE1">
        <w:rPr>
          <w:rFonts w:eastAsia="Times New Roman"/>
          <w:sz w:val="24"/>
          <w:szCs w:val="24"/>
          <w:highlight w:val="white"/>
        </w:rPr>
        <w:t xml:space="preserve"> </w:t>
      </w:r>
      <w:r w:rsidRPr="00CD0EE1">
        <w:rPr>
          <w:rFonts w:eastAsia="Times New Roman"/>
          <w:sz w:val="24"/>
          <w:szCs w:val="24"/>
        </w:rPr>
        <w:t xml:space="preserve"> ¿</w:t>
      </w:r>
      <w:proofErr w:type="spellStart"/>
      <w:r w:rsidRPr="00CD0EE1">
        <w:rPr>
          <w:rFonts w:eastAsia="Times New Roman"/>
          <w:sz w:val="24"/>
          <w:szCs w:val="24"/>
        </w:rPr>
        <w:t>Qué</w:t>
      </w:r>
      <w:proofErr w:type="spellEnd"/>
      <w:r w:rsidRPr="00CD0EE1">
        <w:rPr>
          <w:rFonts w:eastAsia="Times New Roman"/>
          <w:sz w:val="24"/>
          <w:szCs w:val="24"/>
        </w:rPr>
        <w:t xml:space="preserve"> </w:t>
      </w:r>
      <w:proofErr w:type="spellStart"/>
      <w:r w:rsidRPr="00CD0EE1">
        <w:rPr>
          <w:rFonts w:eastAsia="Times New Roman"/>
          <w:sz w:val="24"/>
          <w:szCs w:val="24"/>
        </w:rPr>
        <w:t>puede</w:t>
      </w:r>
      <w:proofErr w:type="spellEnd"/>
      <w:r w:rsidRPr="00CD0EE1">
        <w:rPr>
          <w:rFonts w:eastAsia="Times New Roman"/>
          <w:sz w:val="24"/>
          <w:szCs w:val="24"/>
        </w:rPr>
        <w:t xml:space="preserve"> aportar </w:t>
      </w:r>
      <w:proofErr w:type="spellStart"/>
      <w:r w:rsidRPr="00CD0EE1">
        <w:rPr>
          <w:rFonts w:eastAsia="Times New Roman"/>
          <w:sz w:val="24"/>
          <w:szCs w:val="24"/>
        </w:rPr>
        <w:t>la</w:t>
      </w:r>
      <w:proofErr w:type="spellEnd"/>
      <w:r w:rsidRPr="00CD0EE1">
        <w:rPr>
          <w:rFonts w:eastAsia="Times New Roman"/>
          <w:sz w:val="24"/>
          <w:szCs w:val="24"/>
        </w:rPr>
        <w:t xml:space="preserve"> semiótica </w:t>
      </w:r>
      <w:proofErr w:type="spellStart"/>
      <w:r w:rsidRPr="00CD0EE1">
        <w:rPr>
          <w:rFonts w:eastAsia="Times New Roman"/>
          <w:sz w:val="24"/>
          <w:szCs w:val="24"/>
        </w:rPr>
        <w:t>triádica</w:t>
      </w:r>
      <w:proofErr w:type="spellEnd"/>
      <w:r w:rsidRPr="00CD0EE1">
        <w:rPr>
          <w:rFonts w:eastAsia="Times New Roman"/>
          <w:sz w:val="24"/>
          <w:szCs w:val="24"/>
        </w:rPr>
        <w:t xml:space="preserve"> al </w:t>
      </w:r>
      <w:proofErr w:type="spellStart"/>
      <w:r w:rsidRPr="00CD0EE1">
        <w:rPr>
          <w:rFonts w:eastAsia="Times New Roman"/>
          <w:sz w:val="24"/>
          <w:szCs w:val="24"/>
        </w:rPr>
        <w:t>estudio</w:t>
      </w:r>
      <w:proofErr w:type="spellEnd"/>
      <w:r w:rsidRPr="00CD0EE1">
        <w:rPr>
          <w:rFonts w:eastAsia="Times New Roman"/>
          <w:sz w:val="24"/>
          <w:szCs w:val="24"/>
        </w:rPr>
        <w:t xml:space="preserve"> de </w:t>
      </w:r>
      <w:proofErr w:type="spellStart"/>
      <w:r w:rsidRPr="00CD0EE1">
        <w:rPr>
          <w:rFonts w:eastAsia="Times New Roman"/>
          <w:sz w:val="24"/>
          <w:szCs w:val="24"/>
        </w:rPr>
        <w:t>la</w:t>
      </w:r>
      <w:proofErr w:type="spellEnd"/>
      <w:r w:rsidRPr="00CD0EE1">
        <w:rPr>
          <w:rFonts w:eastAsia="Times New Roman"/>
          <w:sz w:val="24"/>
          <w:szCs w:val="24"/>
        </w:rPr>
        <w:t xml:space="preserve"> </w:t>
      </w:r>
      <w:proofErr w:type="spellStart"/>
      <w:r w:rsidRPr="00CD0EE1">
        <w:rPr>
          <w:rFonts w:eastAsia="Times New Roman"/>
          <w:sz w:val="24"/>
          <w:szCs w:val="24"/>
        </w:rPr>
        <w:t>comunicación</w:t>
      </w:r>
      <w:proofErr w:type="spellEnd"/>
      <w:r w:rsidRPr="00CD0EE1">
        <w:rPr>
          <w:rFonts w:eastAsia="Times New Roman"/>
          <w:sz w:val="24"/>
          <w:szCs w:val="24"/>
        </w:rPr>
        <w:t xml:space="preserve"> mediática? Comunicação &amp; Inovação, PPGCOM/USCS. São Caetano do Sul. 2017.</w:t>
      </w:r>
    </w:p>
    <w:p w:rsidR="00CD0EE1" w:rsidRPr="00CD0EE1" w:rsidRDefault="00CD0EE1">
      <w:pPr>
        <w:spacing w:line="240" w:lineRule="auto"/>
        <w:jc w:val="both"/>
        <w:rPr>
          <w:rFonts w:eastAsia="Times New Roman"/>
          <w:sz w:val="24"/>
          <w:szCs w:val="24"/>
        </w:rPr>
      </w:pPr>
    </w:p>
    <w:p w:rsidR="00EF43E0" w:rsidRDefault="007F4EB3">
      <w:pPr>
        <w:spacing w:line="24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sz w:val="24"/>
          <w:szCs w:val="24"/>
          <w:highlight w:val="white"/>
        </w:rPr>
        <w:t>___________</w:t>
      </w:r>
      <w:proofErr w:type="gramStart"/>
      <w:r w:rsidRPr="00CD0EE1">
        <w:rPr>
          <w:rFonts w:eastAsia="Times New Roman"/>
          <w:sz w:val="24"/>
          <w:szCs w:val="24"/>
          <w:highlight w:val="white"/>
        </w:rPr>
        <w:t xml:space="preserve">_ </w:t>
      </w:r>
      <w:r w:rsidRPr="00CD0EE1">
        <w:rPr>
          <w:rFonts w:eastAsia="Times New Roman"/>
          <w:sz w:val="24"/>
          <w:szCs w:val="24"/>
        </w:rPr>
        <w:t xml:space="preserve"> Perspectivas</w:t>
      </w:r>
      <w:proofErr w:type="gramEnd"/>
      <w:r w:rsidRPr="00CD0EE1">
        <w:rPr>
          <w:rFonts w:eastAsia="Times New Roman"/>
          <w:sz w:val="24"/>
          <w:szCs w:val="24"/>
        </w:rPr>
        <w:t xml:space="preserve"> na comunicação: audiovisual, publicidade e rede social. Pimenta Cultural. São Paulo. 2016.</w:t>
      </w:r>
    </w:p>
    <w:p w:rsidR="00CD0EE1" w:rsidRPr="00CD0EE1" w:rsidRDefault="00CD0EE1">
      <w:pPr>
        <w:spacing w:line="240" w:lineRule="auto"/>
        <w:jc w:val="both"/>
        <w:rPr>
          <w:rFonts w:eastAsia="Times New Roman"/>
          <w:sz w:val="24"/>
          <w:szCs w:val="24"/>
        </w:rPr>
      </w:pPr>
    </w:p>
    <w:p w:rsidR="00EF43E0" w:rsidRPr="00CD0EE1" w:rsidRDefault="007F4EB3">
      <w:pPr>
        <w:spacing w:line="240" w:lineRule="auto"/>
        <w:jc w:val="both"/>
        <w:rPr>
          <w:rFonts w:eastAsia="Times New Roman"/>
          <w:sz w:val="24"/>
          <w:szCs w:val="24"/>
        </w:rPr>
      </w:pPr>
      <w:r w:rsidRPr="00CD0EE1">
        <w:rPr>
          <w:rFonts w:eastAsia="Times New Roman"/>
          <w:b/>
          <w:sz w:val="24"/>
          <w:szCs w:val="24"/>
        </w:rPr>
        <w:t>NUNES, Tiago Ribeiro.</w:t>
      </w:r>
      <w:r w:rsidRPr="00CD0EE1">
        <w:rPr>
          <w:rFonts w:eastAsia="Times New Roman"/>
          <w:sz w:val="24"/>
          <w:szCs w:val="24"/>
        </w:rPr>
        <w:t xml:space="preserve"> Lacan e a negatividade do desejo. São Paulo. Psicol. USP vol.26 no.3 São Paulo </w:t>
      </w:r>
      <w:proofErr w:type="gramStart"/>
      <w:r w:rsidRPr="00CD0EE1">
        <w:rPr>
          <w:rFonts w:eastAsia="Times New Roman"/>
          <w:sz w:val="24"/>
          <w:szCs w:val="24"/>
        </w:rPr>
        <w:t>set./</w:t>
      </w:r>
      <w:proofErr w:type="gramEnd"/>
      <w:r w:rsidRPr="00CD0EE1">
        <w:rPr>
          <w:rFonts w:eastAsia="Times New Roman"/>
          <w:sz w:val="24"/>
          <w:szCs w:val="24"/>
        </w:rPr>
        <w:t>dez. 2015</w:t>
      </w:r>
    </w:p>
    <w:p w:rsidR="00EF43E0" w:rsidRPr="00CD0EE1" w:rsidRDefault="00EF43E0">
      <w:pPr>
        <w:spacing w:line="360" w:lineRule="auto"/>
        <w:rPr>
          <w:rFonts w:eastAsia="Times New Roman"/>
          <w:b/>
          <w:sz w:val="24"/>
          <w:szCs w:val="24"/>
        </w:rPr>
      </w:pPr>
    </w:p>
    <w:sectPr w:rsidR="00EF43E0" w:rsidRPr="00CD0EE1" w:rsidSect="00CD0EE1">
      <w:pgSz w:w="11909" w:h="16834"/>
      <w:pgMar w:top="1701" w:right="1134" w:bottom="1134" w:left="1701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A34" w:rsidRDefault="00837A34">
      <w:pPr>
        <w:spacing w:line="240" w:lineRule="auto"/>
      </w:pPr>
      <w:r>
        <w:separator/>
      </w:r>
    </w:p>
  </w:endnote>
  <w:endnote w:type="continuationSeparator" w:id="0">
    <w:p w:rsidR="00837A34" w:rsidRDefault="00837A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A34" w:rsidRDefault="00837A34">
      <w:pPr>
        <w:spacing w:line="240" w:lineRule="auto"/>
      </w:pPr>
      <w:r>
        <w:separator/>
      </w:r>
    </w:p>
  </w:footnote>
  <w:footnote w:type="continuationSeparator" w:id="0">
    <w:p w:rsidR="00837A34" w:rsidRDefault="00837A34">
      <w:pPr>
        <w:spacing w:line="240" w:lineRule="auto"/>
      </w:pPr>
      <w:r>
        <w:continuationSeparator/>
      </w:r>
    </w:p>
  </w:footnote>
  <w:footnote w:id="1">
    <w:p w:rsidR="00EF43E0" w:rsidRPr="00CD0EE1" w:rsidRDefault="007F4EB3">
      <w:pPr>
        <w:spacing w:line="240" w:lineRule="auto"/>
        <w:rPr>
          <w:sz w:val="20"/>
          <w:szCs w:val="20"/>
        </w:rPr>
      </w:pPr>
      <w:r w:rsidRPr="00CD0EE1">
        <w:rPr>
          <w:sz w:val="20"/>
          <w:szCs w:val="20"/>
          <w:vertAlign w:val="superscript"/>
        </w:rPr>
        <w:footnoteRef/>
      </w:r>
      <w:r w:rsidRPr="00CD0EE1">
        <w:rPr>
          <w:sz w:val="20"/>
          <w:szCs w:val="20"/>
        </w:rPr>
        <w:t xml:space="preserve"> No contexto da citação, o autor se refere ao </w:t>
      </w:r>
      <w:r w:rsidRPr="00CD0EE1">
        <w:rPr>
          <w:i/>
          <w:sz w:val="20"/>
          <w:szCs w:val="20"/>
        </w:rPr>
        <w:t>reality show</w:t>
      </w:r>
      <w:r w:rsidRPr="00CD0EE1">
        <w:rPr>
          <w:sz w:val="20"/>
          <w:szCs w:val="20"/>
        </w:rPr>
        <w:t xml:space="preserve"> </w:t>
      </w:r>
      <w:r w:rsidRPr="00CD0EE1">
        <w:rPr>
          <w:i/>
          <w:sz w:val="20"/>
          <w:szCs w:val="20"/>
        </w:rPr>
        <w:t>Big Brother Brasil</w:t>
      </w:r>
      <w:r w:rsidRPr="00CD0EE1">
        <w:rPr>
          <w:sz w:val="20"/>
          <w:szCs w:val="20"/>
        </w:rPr>
        <w:t xml:space="preserve"> e o </w:t>
      </w:r>
      <w:r w:rsidRPr="00CD0EE1">
        <w:rPr>
          <w:i/>
          <w:sz w:val="20"/>
          <w:szCs w:val="20"/>
        </w:rPr>
        <w:t>Edifício Master</w:t>
      </w:r>
      <w:r w:rsidRPr="00CD0EE1">
        <w:rPr>
          <w:sz w:val="20"/>
          <w:szCs w:val="20"/>
        </w:rPr>
        <w:t>, também de Eduardo Coutinho</w:t>
      </w:r>
    </w:p>
  </w:footnote>
  <w:footnote w:id="2">
    <w:p w:rsidR="00EF43E0" w:rsidRDefault="007F4EB3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Número de temporadas até </w:t>
      </w:r>
      <w:proofErr w:type="gramStart"/>
      <w:r>
        <w:rPr>
          <w:sz w:val="20"/>
          <w:szCs w:val="20"/>
        </w:rPr>
        <w:t>Novembro</w:t>
      </w:r>
      <w:proofErr w:type="gramEnd"/>
      <w:r>
        <w:rPr>
          <w:sz w:val="20"/>
          <w:szCs w:val="20"/>
        </w:rPr>
        <w:t xml:space="preserve"> de 2018</w:t>
      </w:r>
    </w:p>
  </w:footnote>
  <w:footnote w:id="3">
    <w:p w:rsidR="00EF43E0" w:rsidRDefault="007F4EB3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Todas as frases foram traduzidas do inglês pelo autor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F43E0"/>
    <w:rsid w:val="002B35AC"/>
    <w:rsid w:val="007F4EB3"/>
    <w:rsid w:val="00837A34"/>
    <w:rsid w:val="00CD0EE1"/>
    <w:rsid w:val="00DD0F21"/>
    <w:rsid w:val="00EF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B89D7"/>
  <w15:docId w15:val="{8B158809-C7DE-4A00-9866-2210C6F3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tulo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ubttulo">
    <w:name w:val="Subtitle"/>
    <w:basedOn w:val="Normal"/>
    <w:next w:val="Normal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3017B-D546-49E0-9A60-528C79730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2536</Words>
  <Characters>13699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 do Windows</cp:lastModifiedBy>
  <cp:revision>5</cp:revision>
  <dcterms:created xsi:type="dcterms:W3CDTF">2019-09-17T16:44:00Z</dcterms:created>
  <dcterms:modified xsi:type="dcterms:W3CDTF">2019-09-25T14:01:00Z</dcterms:modified>
</cp:coreProperties>
</file>